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76E57" w14:textId="6A258E07" w:rsidR="00F42890" w:rsidRDefault="00F42890" w:rsidP="00F42890">
      <w:pPr>
        <w:rPr>
          <w:lang w:eastAsia="zh-TW"/>
        </w:rPr>
      </w:pPr>
      <w:r>
        <w:rPr>
          <w:rFonts w:hint="eastAsia"/>
          <w:lang w:eastAsia="zh-TW"/>
        </w:rPr>
        <w:t>【別紙４】</w:t>
      </w:r>
    </w:p>
    <w:p w14:paraId="5F30D3AC" w14:textId="3A64CA77" w:rsidR="00F42890" w:rsidRPr="00636A58" w:rsidRDefault="00B462E9" w:rsidP="00F42890">
      <w:pPr>
        <w:jc w:val="center"/>
        <w:rPr>
          <w:b/>
          <w:bCs/>
          <w:sz w:val="24"/>
          <w:szCs w:val="24"/>
          <w:lang w:eastAsia="zh-TW"/>
        </w:rPr>
      </w:pPr>
      <w:r>
        <w:rPr>
          <w:rFonts w:hint="eastAsia"/>
          <w:b/>
          <w:bCs/>
          <w:sz w:val="24"/>
          <w:szCs w:val="24"/>
        </w:rPr>
        <w:t>長柄町</w:t>
      </w:r>
      <w:r w:rsidR="00F42890" w:rsidRPr="00636A58">
        <w:rPr>
          <w:rFonts w:hint="eastAsia"/>
          <w:b/>
          <w:bCs/>
          <w:sz w:val="24"/>
          <w:szCs w:val="24"/>
          <w:lang w:eastAsia="zh-TW"/>
        </w:rPr>
        <w:t>公立学校情報機器整備事業計画</w:t>
      </w:r>
    </w:p>
    <w:p w14:paraId="6E9897CC" w14:textId="7AE9F36C" w:rsidR="00F42890" w:rsidRDefault="00B462E9" w:rsidP="007C50E6">
      <w:pPr>
        <w:jc w:val="right"/>
      </w:pPr>
      <w:r>
        <w:rPr>
          <w:rFonts w:hint="eastAsia"/>
        </w:rPr>
        <w:t>長柄町</w:t>
      </w:r>
      <w:r w:rsidR="00F42890">
        <w:rPr>
          <w:rFonts w:hint="eastAsia"/>
        </w:rPr>
        <w:t>教育委員会</w:t>
      </w:r>
    </w:p>
    <w:p w14:paraId="6F046B36" w14:textId="77777777" w:rsidR="00F42890" w:rsidRPr="00D51C8E" w:rsidRDefault="00F42890" w:rsidP="00F42890">
      <w:pPr>
        <w:ind w:left="469" w:hangingChars="200" w:hanging="469"/>
        <w:rPr>
          <w:b/>
          <w:bCs/>
        </w:rPr>
      </w:pPr>
      <w:r w:rsidRPr="00D51C8E">
        <w:rPr>
          <w:rFonts w:hint="eastAsia"/>
          <w:b/>
          <w:bCs/>
          <w:sz w:val="24"/>
          <w:szCs w:val="24"/>
        </w:rPr>
        <w:t>４　1人１台端末の利活用に係る計画</w:t>
      </w:r>
    </w:p>
    <w:p w14:paraId="35280F39" w14:textId="77777777" w:rsidR="007C50E6" w:rsidRDefault="007C50E6" w:rsidP="00F42890">
      <w:pPr>
        <w:ind w:left="429" w:hangingChars="200" w:hanging="429"/>
        <w:rPr>
          <w:b/>
          <w:bCs/>
        </w:rPr>
      </w:pPr>
    </w:p>
    <w:p w14:paraId="1791EB6F" w14:textId="5A136575" w:rsidR="00F42890" w:rsidRPr="005A3119" w:rsidRDefault="00F42890" w:rsidP="00F42890">
      <w:pPr>
        <w:ind w:left="429" w:hangingChars="200" w:hanging="429"/>
        <w:rPr>
          <w:b/>
          <w:bCs/>
        </w:rPr>
      </w:pPr>
      <w:r w:rsidRPr="005A3119">
        <w:rPr>
          <w:rFonts w:hint="eastAsia"/>
          <w:b/>
          <w:bCs/>
        </w:rPr>
        <w:t>（１）１人１台端末をはじめとする</w:t>
      </w:r>
      <w:r w:rsidRPr="005A3119">
        <w:rPr>
          <w:b/>
          <w:bCs/>
        </w:rPr>
        <w:t>ICT 環境によって実現を目指す学びの姿</w:t>
      </w:r>
    </w:p>
    <w:p w14:paraId="5401BBB1" w14:textId="2F37AD1A" w:rsidR="00F42890" w:rsidRDefault="00F42890" w:rsidP="00F42890">
      <w:pPr>
        <w:ind w:leftChars="200" w:left="428"/>
      </w:pPr>
      <w:r>
        <w:rPr>
          <w:rFonts w:hint="eastAsia"/>
        </w:rPr>
        <w:t>※１人１台端末及び高速大容量の通信ネットワーク等を通じて実現を目指す学びの姿を記載する。</w:t>
      </w:r>
    </w:p>
    <w:p w14:paraId="1E1AF4FC" w14:textId="77777777" w:rsidR="007C50E6" w:rsidRDefault="007C50E6" w:rsidP="00F42890"/>
    <w:p w14:paraId="618A623F" w14:textId="5CDCCFC1" w:rsidR="00F42890" w:rsidRDefault="007C50E6" w:rsidP="00F42890">
      <w:r>
        <w:rPr>
          <w:rFonts w:hint="eastAsia"/>
          <w:noProof/>
        </w:rPr>
        <mc:AlternateContent>
          <mc:Choice Requires="wps">
            <w:drawing>
              <wp:anchor distT="0" distB="0" distL="114300" distR="114300" simplePos="0" relativeHeight="251666432" behindDoc="0" locked="0" layoutInCell="1" allowOverlap="1" wp14:anchorId="219C1FCF" wp14:editId="7E8FD1F5">
                <wp:simplePos x="0" y="0"/>
                <wp:positionH relativeFrom="margin">
                  <wp:align>right</wp:align>
                </wp:positionH>
                <wp:positionV relativeFrom="paragraph">
                  <wp:posOffset>20955</wp:posOffset>
                </wp:positionV>
                <wp:extent cx="5768340" cy="2571750"/>
                <wp:effectExtent l="0" t="0" r="22860" b="19050"/>
                <wp:wrapNone/>
                <wp:docPr id="579909615" name="四角形: 角を丸くする 1"/>
                <wp:cNvGraphicFramePr/>
                <a:graphic xmlns:a="http://schemas.openxmlformats.org/drawingml/2006/main">
                  <a:graphicData uri="http://schemas.microsoft.com/office/word/2010/wordprocessingShape">
                    <wps:wsp>
                      <wps:cNvSpPr/>
                      <wps:spPr>
                        <a:xfrm>
                          <a:off x="0" y="0"/>
                          <a:ext cx="5768340" cy="2571750"/>
                        </a:xfrm>
                        <a:prstGeom prst="roundRect">
                          <a:avLst>
                            <a:gd name="adj" fmla="val 10289"/>
                          </a:avLst>
                        </a:prstGeom>
                        <a:solidFill>
                          <a:sysClr val="window" lastClr="FFFFFF"/>
                        </a:solidFill>
                        <a:ln w="12700" cap="flat" cmpd="sng" algn="ctr">
                          <a:solidFill>
                            <a:sysClr val="windowText" lastClr="000000"/>
                          </a:solidFill>
                          <a:prstDash val="dash"/>
                          <a:miter lim="800000"/>
                        </a:ln>
                        <a:effectLst/>
                      </wps:spPr>
                      <wps:txbx>
                        <w:txbxContent>
                          <w:p w14:paraId="1FB6F733" w14:textId="001702C1" w:rsidR="00F42890" w:rsidRDefault="00F42890" w:rsidP="00F42890">
                            <w:pPr>
                              <w:ind w:firstLineChars="100" w:firstLine="214"/>
                              <w:jc w:val="left"/>
                            </w:pPr>
                            <w:r w:rsidRPr="006B0DEA">
                              <w:t>ICT環境において実現を目指す小中学校の学びの姿は、情報教育を中心に据え、生徒たちが情報の取捨選択やデジタルスキルを磨く環境を整備します。プログラミングや情報リテラシーを基盤とした授業が展開され、デジタルツールを活かした創造的な学習が進むことで、生徒たちは問題解決力や発想力を養います。オンライン学習プラットフォームや協働ツールを活用し、生徒たちが時空を超えて共同で学び、情報を共有できるようなコミュニティを築きます。データ分析やAIを活用して教育効果を評価し、調整することで、効果的な情報教育を実現します。これ</w:t>
                            </w:r>
                            <w:r w:rsidRPr="006B0DEA">
                              <w:rPr>
                                <w:rFonts w:hint="eastAsia"/>
                              </w:rPr>
                              <w:t>により、未来の社会で必要な情報活用能力を身につけ、グローバルな競争社会に適応できる教育環境を整備します。</w:t>
                            </w:r>
                          </w:p>
                          <w:p w14:paraId="0C6CDCBE" w14:textId="5F8FDA3C" w:rsidR="00FF039F" w:rsidRPr="0052051A" w:rsidRDefault="00FF039F" w:rsidP="00FF039F">
                            <w:pPr>
                              <w:ind w:firstLineChars="100" w:firstLine="214"/>
                              <w:jc w:val="left"/>
                            </w:pPr>
                            <w:r w:rsidRPr="0052051A">
                              <w:rPr>
                                <w:rFonts w:hint="eastAsia"/>
                              </w:rPr>
                              <w:t>また、G</w:t>
                            </w:r>
                            <w:r w:rsidRPr="0052051A">
                              <w:t>IGA</w:t>
                            </w:r>
                            <w:r w:rsidRPr="0052051A">
                              <w:rPr>
                                <w:rFonts w:hint="eastAsia"/>
                              </w:rPr>
                              <w:t>端末の持ち帰りを実施し、家庭学習における学習支援や、欠席者・不登校児童生徒のオンラインによる授業参加などを進めていく。</w:t>
                            </w:r>
                          </w:p>
                          <w:p w14:paraId="0DD167AE" w14:textId="77777777" w:rsidR="00FF039F" w:rsidRPr="00FF039F" w:rsidRDefault="00FF039F" w:rsidP="00F42890">
                            <w:pPr>
                              <w:ind w:firstLineChars="100" w:firstLine="214"/>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C1FCF" id="四角形: 角を丸くする 1" o:spid="_x0000_s1026" style="position:absolute;left:0;text-align:left;margin-left:403pt;margin-top:1.65pt;width:454.2pt;height:20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7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" fillcolor="window" strokecolor="windowText" strokeweight="1pt">
                <v:stroke dashstyle="dash" joinstyle="miter"/>
                <v:textbox>
                  <w:txbxContent>
                    <w:p w14:paraId="1FB6F733" w14:textId="001702C1" w:rsidR="00F42890" w:rsidRDefault="00F42890" w:rsidP="00F42890">
                      <w:pPr>
                        <w:ind w:firstLineChars="100" w:firstLine="214"/>
                        <w:jc w:val="left"/>
                      </w:pPr>
                      <w:r w:rsidRPr="006B0DEA">
                        <w:t>ICT環境において実現を目指す小中学校の学びの姿は、情報教育を中心に据え、生徒たちが情報の取捨選択やデジタルスキルを磨く環境を整備します。プログラミングや情報リテラシーを基盤とした授業が展開され、デジタルツールを活かした創造的な学習が進むことで、生徒たちは問題解決力や発想力を養います。オンライン学習プラットフォームや協働ツールを活用し、生徒たちが時空を超えて共同で学び、情報を共有できるようなコミュニティを築きます。データ分析やAIを活用して教育効果を評価し、調整することで、効果的な情報教育を実現します。これ</w:t>
                      </w:r>
                      <w:r w:rsidRPr="006B0DEA">
                        <w:rPr>
                          <w:rFonts w:hint="eastAsia"/>
                        </w:rPr>
                        <w:t>により、未来の社会で必要な情報活用能力を身につけ、グローバルな競争社会に適応できる教育環境を整備します。</w:t>
                      </w:r>
                    </w:p>
                    <w:p w14:paraId="0C6CDCBE" w14:textId="5F8FDA3C" w:rsidR="00FF039F" w:rsidRPr="0052051A" w:rsidRDefault="00FF039F" w:rsidP="00FF039F">
                      <w:pPr>
                        <w:ind w:firstLineChars="100" w:firstLine="214"/>
                        <w:jc w:val="left"/>
                      </w:pPr>
                      <w:r w:rsidRPr="0052051A">
                        <w:rPr>
                          <w:rFonts w:hint="eastAsia"/>
                        </w:rPr>
                        <w:t>また、G</w:t>
                      </w:r>
                      <w:r w:rsidRPr="0052051A">
                        <w:t>IGA</w:t>
                      </w:r>
                      <w:r w:rsidRPr="0052051A">
                        <w:rPr>
                          <w:rFonts w:hint="eastAsia"/>
                        </w:rPr>
                        <w:t>端末の持ち帰りを実施し、家庭学習における学習支援や、欠席者・不登校児童生徒のオンラインによる授業参加などを進めていく。</w:t>
                      </w:r>
                    </w:p>
                    <w:p w14:paraId="0DD167AE" w14:textId="77777777" w:rsidR="00FF039F" w:rsidRPr="00FF039F" w:rsidRDefault="00FF039F" w:rsidP="00F42890">
                      <w:pPr>
                        <w:ind w:firstLineChars="100" w:firstLine="214"/>
                        <w:jc w:val="left"/>
                      </w:pPr>
                    </w:p>
                  </w:txbxContent>
                </v:textbox>
                <w10:wrap anchorx="margin"/>
              </v:roundrect>
            </w:pict>
          </mc:Fallback>
        </mc:AlternateContent>
      </w:r>
    </w:p>
    <w:p w14:paraId="14E7E8C6" w14:textId="77777777" w:rsidR="00F42890" w:rsidRDefault="00F42890" w:rsidP="00F42890"/>
    <w:p w14:paraId="1FD9BE43" w14:textId="77777777" w:rsidR="00F42890" w:rsidRDefault="00F42890" w:rsidP="00F42890"/>
    <w:p w14:paraId="7F64CB01" w14:textId="77777777" w:rsidR="00F42890" w:rsidRDefault="00F42890" w:rsidP="00F42890"/>
    <w:p w14:paraId="58CCEE2E" w14:textId="77777777" w:rsidR="00F42890" w:rsidRDefault="00F42890" w:rsidP="00F42890"/>
    <w:p w14:paraId="48DA4EA0" w14:textId="77777777" w:rsidR="00F42890" w:rsidRDefault="00F42890" w:rsidP="00F42890"/>
    <w:p w14:paraId="7A0729E3" w14:textId="77777777" w:rsidR="00F42890" w:rsidRDefault="00F42890" w:rsidP="00F42890"/>
    <w:p w14:paraId="7FDEDA87" w14:textId="77777777" w:rsidR="00F42890" w:rsidRDefault="00F42890" w:rsidP="00F42890"/>
    <w:p w14:paraId="237270FE" w14:textId="77777777" w:rsidR="00F42890" w:rsidRDefault="00F42890" w:rsidP="00F42890"/>
    <w:p w14:paraId="7865952A" w14:textId="7EAA0D48" w:rsidR="00F42890" w:rsidRDefault="00F42890" w:rsidP="00F42890"/>
    <w:p w14:paraId="5CCC8229" w14:textId="2CAA343D" w:rsidR="00FF039F" w:rsidRDefault="00FF039F" w:rsidP="00F42890"/>
    <w:p w14:paraId="7EE46B1A" w14:textId="3D787962" w:rsidR="00FF039F" w:rsidRDefault="00FF039F" w:rsidP="00F42890"/>
    <w:p w14:paraId="51D566B0" w14:textId="02D14FB9" w:rsidR="00FF039F" w:rsidRDefault="00FF039F" w:rsidP="00F42890"/>
    <w:p w14:paraId="32EC2142" w14:textId="77777777" w:rsidR="00FF039F" w:rsidRDefault="00FF039F" w:rsidP="00F42890"/>
    <w:p w14:paraId="1BEA2F0B" w14:textId="77777777" w:rsidR="00FF039F" w:rsidRDefault="00FF039F" w:rsidP="00F42890"/>
    <w:p w14:paraId="6C1864BD" w14:textId="44A6F5D9" w:rsidR="00F42890" w:rsidRPr="005A3119" w:rsidRDefault="00F42890" w:rsidP="00F42890">
      <w:pPr>
        <w:rPr>
          <w:b/>
          <w:bCs/>
        </w:rPr>
      </w:pPr>
      <w:r w:rsidRPr="005A3119">
        <w:rPr>
          <w:rFonts w:hint="eastAsia"/>
          <w:b/>
          <w:bCs/>
        </w:rPr>
        <w:t>（２）</w:t>
      </w:r>
      <w:r w:rsidRPr="005A3119">
        <w:rPr>
          <w:b/>
          <w:bCs/>
        </w:rPr>
        <w:t>GIGA 第</w:t>
      </w:r>
      <w:r w:rsidR="00347B29">
        <w:rPr>
          <w:rFonts w:hint="eastAsia"/>
          <w:b/>
          <w:bCs/>
        </w:rPr>
        <w:t>２</w:t>
      </w:r>
      <w:r w:rsidRPr="005A3119">
        <w:rPr>
          <w:b/>
          <w:bCs/>
        </w:rPr>
        <w:t>期の総括</w:t>
      </w:r>
    </w:p>
    <w:p w14:paraId="7EDDA9DB" w14:textId="77777777" w:rsidR="00F42890" w:rsidRDefault="00F42890" w:rsidP="00F42890">
      <w:pPr>
        <w:ind w:leftChars="200" w:left="642" w:hangingChars="100" w:hanging="214"/>
      </w:pPr>
      <w:r>
        <w:rPr>
          <w:rFonts w:hint="eastAsia"/>
        </w:rPr>
        <w:t>※令和５年度までの間に</w:t>
      </w:r>
      <w:r>
        <w:t>GIGAスクール構想の実現に向</w:t>
      </w:r>
      <w:r>
        <w:rPr>
          <w:rFonts w:hint="eastAsia"/>
        </w:rPr>
        <w:t>けて実施してきた端末と通信ネットワークの整備や、これらを活用した学びの実践のための取組等の総括を行い、その結果を記載するとともに、明かになった課題については、その解決策とともに記載すること。</w:t>
      </w:r>
    </w:p>
    <w:p w14:paraId="18CA38DD" w14:textId="77777777" w:rsidR="00F42890" w:rsidRDefault="00F42890" w:rsidP="00F42890">
      <w:pPr>
        <w:ind w:leftChars="300" w:left="857" w:hangingChars="100" w:hanging="214"/>
      </w:pPr>
      <w:r>
        <w:rPr>
          <w:rFonts w:hint="eastAsia"/>
        </w:rPr>
        <w:t>（課題及び解決策としては、端末、通信ネットワーク、周辺環境等のハード面に係るもののほか、その利活用方策に係るものが想定される。）</w:t>
      </w:r>
    </w:p>
    <w:p w14:paraId="20F424F8" w14:textId="73554436" w:rsidR="00F42890" w:rsidRDefault="00F42890" w:rsidP="00F42890">
      <w:pPr>
        <w:ind w:left="428" w:hangingChars="200" w:hanging="428"/>
      </w:pPr>
    </w:p>
    <w:p w14:paraId="513AF7CA" w14:textId="2926D377" w:rsidR="00F42890" w:rsidRDefault="007C50E6" w:rsidP="00F42890">
      <w:pPr>
        <w:ind w:left="428" w:hangingChars="200" w:hanging="428"/>
      </w:pPr>
      <w:r>
        <w:rPr>
          <w:rFonts w:hint="eastAsia"/>
          <w:noProof/>
        </w:rPr>
        <mc:AlternateContent>
          <mc:Choice Requires="wps">
            <w:drawing>
              <wp:anchor distT="0" distB="0" distL="114300" distR="114300" simplePos="0" relativeHeight="251667456" behindDoc="0" locked="0" layoutInCell="1" allowOverlap="1" wp14:anchorId="43E8F2CE" wp14:editId="6E1123E1">
                <wp:simplePos x="0" y="0"/>
                <wp:positionH relativeFrom="margin">
                  <wp:align>right</wp:align>
                </wp:positionH>
                <wp:positionV relativeFrom="paragraph">
                  <wp:posOffset>18415</wp:posOffset>
                </wp:positionV>
                <wp:extent cx="5768340" cy="2228850"/>
                <wp:effectExtent l="0" t="0" r="22860" b="19050"/>
                <wp:wrapNone/>
                <wp:docPr id="1026889506" name="四角形: 角を丸くする 1"/>
                <wp:cNvGraphicFramePr/>
                <a:graphic xmlns:a="http://schemas.openxmlformats.org/drawingml/2006/main">
                  <a:graphicData uri="http://schemas.microsoft.com/office/word/2010/wordprocessingShape">
                    <wps:wsp>
                      <wps:cNvSpPr/>
                      <wps:spPr>
                        <a:xfrm>
                          <a:off x="0" y="0"/>
                          <a:ext cx="5768340" cy="2228850"/>
                        </a:xfrm>
                        <a:prstGeom prst="roundRect">
                          <a:avLst>
                            <a:gd name="adj" fmla="val 10289"/>
                          </a:avLst>
                        </a:prstGeom>
                        <a:solidFill>
                          <a:sysClr val="window" lastClr="FFFFFF"/>
                        </a:solidFill>
                        <a:ln w="12700" cap="flat" cmpd="sng" algn="ctr">
                          <a:solidFill>
                            <a:sysClr val="windowText" lastClr="000000"/>
                          </a:solidFill>
                          <a:prstDash val="dash"/>
                          <a:miter lim="800000"/>
                        </a:ln>
                        <a:effectLst/>
                      </wps:spPr>
                      <wps:txbx>
                        <w:txbxContent>
                          <w:p w14:paraId="3CE263BF" w14:textId="5B92298A" w:rsidR="00F42890" w:rsidRPr="0052051A" w:rsidRDefault="00CF466C" w:rsidP="00F42890">
                            <w:pPr>
                              <w:ind w:firstLineChars="100" w:firstLine="214"/>
                              <w:jc w:val="left"/>
                            </w:pPr>
                            <w:r>
                              <w:rPr>
                                <w:rFonts w:hint="eastAsia"/>
                              </w:rPr>
                              <w:t>小中学校の</w:t>
                            </w:r>
                            <w:r w:rsidR="00DE749A">
                              <w:rPr>
                                <w:rFonts w:hint="eastAsia"/>
                              </w:rPr>
                              <w:t>児童生徒に</w:t>
                            </w:r>
                            <w:r w:rsidR="00F42890">
                              <w:rPr>
                                <w:rFonts w:hint="eastAsia"/>
                              </w:rPr>
                              <w:t>１人１台端末</w:t>
                            </w:r>
                            <w:r w:rsidR="00DE749A">
                              <w:rPr>
                                <w:rFonts w:hint="eastAsia"/>
                              </w:rPr>
                              <w:t>を整備したことにより、小学校は</w:t>
                            </w:r>
                            <w:r w:rsidR="00F42890">
                              <w:rPr>
                                <w:rFonts w:hint="eastAsia"/>
                              </w:rPr>
                              <w:t>ＰＣ室を廃止し</w:t>
                            </w:r>
                            <w:r w:rsidR="00DE749A">
                              <w:rPr>
                                <w:rFonts w:hint="eastAsia"/>
                              </w:rPr>
                              <w:t>、教室での</w:t>
                            </w:r>
                            <w:r w:rsidR="00F42890">
                              <w:rPr>
                                <w:rFonts w:hint="eastAsia"/>
                              </w:rPr>
                              <w:t>活用に力を入れてきた。</w:t>
                            </w:r>
                            <w:r w:rsidR="005F2F4B" w:rsidRPr="0052051A">
                              <w:rPr>
                                <w:rFonts w:hint="eastAsia"/>
                              </w:rPr>
                              <w:t>通信ネットワークについては校内全域において通信速度の確保ができるよう令和6年度にネットワークの再整備を行った。</w:t>
                            </w:r>
                          </w:p>
                          <w:p w14:paraId="4F65F7D1" w14:textId="2E5E9EC0" w:rsidR="005F2F4B" w:rsidRPr="0052051A" w:rsidRDefault="00F42890" w:rsidP="005F2F4B">
                            <w:pPr>
                              <w:ind w:firstLineChars="100" w:firstLine="214"/>
                              <w:jc w:val="left"/>
                            </w:pPr>
                            <w:r w:rsidRPr="0052051A">
                              <w:rPr>
                                <w:rFonts w:hint="eastAsia"/>
                              </w:rPr>
                              <w:t>G</w:t>
                            </w:r>
                            <w:r w:rsidRPr="0052051A">
                              <w:t xml:space="preserve">IGA </w:t>
                            </w:r>
                            <w:r w:rsidRPr="0052051A">
                              <w:rPr>
                                <w:rFonts w:hint="eastAsia"/>
                              </w:rPr>
                              <w:t>第２期の導入にあたって、情報活用能力の育成を前面に出した授業改善を小中学校に指導し</w:t>
                            </w:r>
                            <w:r w:rsidR="005F2F4B" w:rsidRPr="0052051A">
                              <w:rPr>
                                <w:rFonts w:hint="eastAsia"/>
                              </w:rPr>
                              <w:t>、</w:t>
                            </w:r>
                            <w:r w:rsidR="00DE749A" w:rsidRPr="0052051A">
                              <w:rPr>
                                <w:rFonts w:hint="eastAsia"/>
                              </w:rPr>
                              <w:t>小中学校におけるＩＣＴに関する研究部会を通じ活用促進を図っていく。</w:t>
                            </w:r>
                            <w:r w:rsidRPr="0052051A">
                              <w:rPr>
                                <w:rFonts w:hint="eastAsia"/>
                              </w:rPr>
                              <w:t>ＩＣＴ</w:t>
                            </w:r>
                            <w:r w:rsidR="00DE749A" w:rsidRPr="0052051A">
                              <w:rPr>
                                <w:rFonts w:hint="eastAsia"/>
                              </w:rPr>
                              <w:t>支援員を派遣し授業支援等を行っていく</w:t>
                            </w:r>
                            <w:r w:rsidRPr="0052051A">
                              <w:rPr>
                                <w:rFonts w:hint="eastAsia"/>
                              </w:rPr>
                              <w:t>。</w:t>
                            </w:r>
                            <w:r w:rsidR="005F2F4B" w:rsidRPr="0052051A">
                              <w:rPr>
                                <w:rFonts w:hint="eastAsia"/>
                              </w:rPr>
                              <w:t>また、GIGA端末の持ち帰りを</w:t>
                            </w:r>
                            <w:r w:rsidR="00621284" w:rsidRPr="0052051A">
                              <w:rPr>
                                <w:rFonts w:hint="eastAsia"/>
                              </w:rPr>
                              <w:t>行い</w:t>
                            </w:r>
                            <w:r w:rsidR="005F2F4B" w:rsidRPr="0052051A">
                              <w:rPr>
                                <w:rFonts w:hint="eastAsia"/>
                              </w:rPr>
                              <w:t>、より効果的な活用</w:t>
                            </w:r>
                            <w:r w:rsidR="00621284" w:rsidRPr="0052051A">
                              <w:rPr>
                                <w:rFonts w:hint="eastAsia"/>
                              </w:rPr>
                              <w:t>について推進していく。</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8F2CE" id="_x0000_s1027" style="position:absolute;left:0;text-align:left;margin-left:403pt;margin-top:1.45pt;width:454.2pt;height:175.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7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" fillcolor="window" strokecolor="windowText" strokeweight="1pt">
                <v:stroke dashstyle="dash" joinstyle="miter"/>
                <v:textbox inset=",1mm,,1mm">
                  <w:txbxContent>
                    <w:p w14:paraId="3CE263BF" w14:textId="5B92298A" w:rsidR="00F42890" w:rsidRPr="0052051A" w:rsidRDefault="00CF466C" w:rsidP="00F42890">
                      <w:pPr>
                        <w:ind w:firstLineChars="100" w:firstLine="214"/>
                        <w:jc w:val="left"/>
                      </w:pPr>
                      <w:r>
                        <w:rPr>
                          <w:rFonts w:hint="eastAsia"/>
                        </w:rPr>
                        <w:t>小中学校の</w:t>
                      </w:r>
                      <w:r w:rsidR="00DE749A">
                        <w:rPr>
                          <w:rFonts w:hint="eastAsia"/>
                        </w:rPr>
                        <w:t>児童生徒に</w:t>
                      </w:r>
                      <w:r w:rsidR="00F42890">
                        <w:rPr>
                          <w:rFonts w:hint="eastAsia"/>
                        </w:rPr>
                        <w:t>１人１台端末</w:t>
                      </w:r>
                      <w:r w:rsidR="00DE749A">
                        <w:rPr>
                          <w:rFonts w:hint="eastAsia"/>
                        </w:rPr>
                        <w:t>を整備したことにより、小学校は</w:t>
                      </w:r>
                      <w:r w:rsidR="00F42890">
                        <w:rPr>
                          <w:rFonts w:hint="eastAsia"/>
                        </w:rPr>
                        <w:t>ＰＣ室を廃止し</w:t>
                      </w:r>
                      <w:r w:rsidR="00DE749A">
                        <w:rPr>
                          <w:rFonts w:hint="eastAsia"/>
                        </w:rPr>
                        <w:t>、教室での</w:t>
                      </w:r>
                      <w:r w:rsidR="00F42890">
                        <w:rPr>
                          <w:rFonts w:hint="eastAsia"/>
                        </w:rPr>
                        <w:t>活用に力を入れてきた。</w:t>
                      </w:r>
                      <w:r w:rsidR="005F2F4B" w:rsidRPr="0052051A">
                        <w:rPr>
                          <w:rFonts w:hint="eastAsia"/>
                        </w:rPr>
                        <w:t>通信ネットワークについては校内全域において通信速度の確保ができるよう令和6年度にネットワークの再整備を行った。</w:t>
                      </w:r>
                    </w:p>
                    <w:p w14:paraId="4F65F7D1" w14:textId="2E5E9EC0" w:rsidR="005F2F4B" w:rsidRPr="0052051A" w:rsidRDefault="00F42890" w:rsidP="005F2F4B">
                      <w:pPr>
                        <w:ind w:firstLineChars="100" w:firstLine="214"/>
                        <w:jc w:val="left"/>
                      </w:pPr>
                      <w:r w:rsidRPr="0052051A">
                        <w:rPr>
                          <w:rFonts w:hint="eastAsia"/>
                        </w:rPr>
                        <w:t>G</w:t>
                      </w:r>
                      <w:r w:rsidRPr="0052051A">
                        <w:t xml:space="preserve">IGA </w:t>
                      </w:r>
                      <w:r w:rsidRPr="0052051A">
                        <w:rPr>
                          <w:rFonts w:hint="eastAsia"/>
                        </w:rPr>
                        <w:t>第２期の導入にあたって、情報活用能力の育成を前面に出した授業改善を小中学校に指導し</w:t>
                      </w:r>
                      <w:r w:rsidR="005F2F4B" w:rsidRPr="0052051A">
                        <w:rPr>
                          <w:rFonts w:hint="eastAsia"/>
                        </w:rPr>
                        <w:t>、</w:t>
                      </w:r>
                      <w:r w:rsidR="00DE749A" w:rsidRPr="0052051A">
                        <w:rPr>
                          <w:rFonts w:hint="eastAsia"/>
                        </w:rPr>
                        <w:t>小中学校におけるＩＣＴに関する研究部会を通じ活用促進を図っていく。</w:t>
                      </w:r>
                      <w:r w:rsidRPr="0052051A">
                        <w:rPr>
                          <w:rFonts w:hint="eastAsia"/>
                        </w:rPr>
                        <w:t>ＩＣＴ</w:t>
                      </w:r>
                      <w:r w:rsidR="00DE749A" w:rsidRPr="0052051A">
                        <w:rPr>
                          <w:rFonts w:hint="eastAsia"/>
                        </w:rPr>
                        <w:t>支援員を派遣し授業支援等を行っていく</w:t>
                      </w:r>
                      <w:r w:rsidRPr="0052051A">
                        <w:rPr>
                          <w:rFonts w:hint="eastAsia"/>
                        </w:rPr>
                        <w:t>。</w:t>
                      </w:r>
                      <w:r w:rsidR="005F2F4B" w:rsidRPr="0052051A">
                        <w:rPr>
                          <w:rFonts w:hint="eastAsia"/>
                        </w:rPr>
                        <w:t>また、GIGA端末の持ち帰りを</w:t>
                      </w:r>
                      <w:r w:rsidR="00621284" w:rsidRPr="0052051A">
                        <w:rPr>
                          <w:rFonts w:hint="eastAsia"/>
                        </w:rPr>
                        <w:t>行い</w:t>
                      </w:r>
                      <w:r w:rsidR="005F2F4B" w:rsidRPr="0052051A">
                        <w:rPr>
                          <w:rFonts w:hint="eastAsia"/>
                        </w:rPr>
                        <w:t>、より効果的な活用</w:t>
                      </w:r>
                      <w:r w:rsidR="00621284" w:rsidRPr="0052051A">
                        <w:rPr>
                          <w:rFonts w:hint="eastAsia"/>
                        </w:rPr>
                        <w:t>について推進していく。</w:t>
                      </w:r>
                    </w:p>
                  </w:txbxContent>
                </v:textbox>
                <w10:wrap anchorx="margin"/>
              </v:roundrect>
            </w:pict>
          </mc:Fallback>
        </mc:AlternateContent>
      </w:r>
    </w:p>
    <w:p w14:paraId="5E40D4FA" w14:textId="77777777" w:rsidR="00F42890" w:rsidRDefault="00F42890" w:rsidP="00F42890">
      <w:pPr>
        <w:ind w:left="428" w:hangingChars="200" w:hanging="428"/>
      </w:pPr>
    </w:p>
    <w:p w14:paraId="7837576E" w14:textId="77777777" w:rsidR="00F42890" w:rsidRDefault="00F42890" w:rsidP="00F42890">
      <w:pPr>
        <w:ind w:left="428" w:hangingChars="200" w:hanging="428"/>
      </w:pPr>
    </w:p>
    <w:p w14:paraId="7E220447" w14:textId="77777777" w:rsidR="00F42890" w:rsidRDefault="00F42890" w:rsidP="00F42890">
      <w:pPr>
        <w:ind w:left="428" w:hangingChars="200" w:hanging="428"/>
      </w:pPr>
    </w:p>
    <w:p w14:paraId="7A0B1897" w14:textId="77777777" w:rsidR="00F42890" w:rsidRDefault="00F42890" w:rsidP="00F42890">
      <w:pPr>
        <w:ind w:left="428" w:hangingChars="200" w:hanging="428"/>
      </w:pPr>
    </w:p>
    <w:p w14:paraId="16BB625A" w14:textId="77777777" w:rsidR="00F42890" w:rsidRDefault="00F42890" w:rsidP="00F42890">
      <w:pPr>
        <w:ind w:left="428" w:hangingChars="200" w:hanging="428"/>
      </w:pPr>
    </w:p>
    <w:p w14:paraId="2DB8D629" w14:textId="77777777" w:rsidR="00F42890" w:rsidRDefault="00F42890" w:rsidP="00F42890">
      <w:pPr>
        <w:ind w:left="428" w:hangingChars="200" w:hanging="428"/>
      </w:pPr>
    </w:p>
    <w:p w14:paraId="26FCB6F7" w14:textId="77777777" w:rsidR="00F42890" w:rsidRDefault="00F42890" w:rsidP="00F42890">
      <w:pPr>
        <w:ind w:left="428" w:hangingChars="200" w:hanging="428"/>
      </w:pPr>
    </w:p>
    <w:p w14:paraId="4803F3ED" w14:textId="77777777" w:rsidR="00F42890" w:rsidRDefault="00F42890" w:rsidP="00F42890">
      <w:pPr>
        <w:ind w:left="428" w:hangingChars="200" w:hanging="428"/>
      </w:pPr>
    </w:p>
    <w:p w14:paraId="5AB1AEE7" w14:textId="77777777" w:rsidR="00F42890" w:rsidRDefault="00F42890" w:rsidP="00F42890">
      <w:pPr>
        <w:ind w:left="428" w:hangingChars="200" w:hanging="428"/>
      </w:pPr>
    </w:p>
    <w:p w14:paraId="6D8FABA8" w14:textId="77777777" w:rsidR="00F42890" w:rsidRDefault="00F42890" w:rsidP="00F42890">
      <w:pPr>
        <w:ind w:left="428" w:hangingChars="200" w:hanging="428"/>
      </w:pPr>
    </w:p>
    <w:p w14:paraId="10CF4A9B" w14:textId="77777777" w:rsidR="00F42890" w:rsidRDefault="00F42890" w:rsidP="00F42890">
      <w:pPr>
        <w:ind w:left="428" w:hangingChars="200" w:hanging="428"/>
      </w:pPr>
    </w:p>
    <w:p w14:paraId="7B6DE848" w14:textId="77777777" w:rsidR="00F42890" w:rsidRDefault="00F42890" w:rsidP="00F42890">
      <w:pPr>
        <w:ind w:left="428" w:hangingChars="200" w:hanging="428"/>
      </w:pPr>
    </w:p>
    <w:p w14:paraId="42751967" w14:textId="77777777" w:rsidR="00F42890" w:rsidRDefault="00F42890" w:rsidP="00F42890">
      <w:pPr>
        <w:ind w:left="428" w:hangingChars="200" w:hanging="428"/>
      </w:pPr>
    </w:p>
    <w:p w14:paraId="202944E5" w14:textId="77777777" w:rsidR="00F37EA6" w:rsidRPr="00B2651B" w:rsidRDefault="00F37EA6" w:rsidP="00B2651B">
      <w:pPr>
        <w:rPr>
          <w:b/>
          <w:bCs/>
        </w:rPr>
      </w:pPr>
    </w:p>
    <w:p w14:paraId="3D690574" w14:textId="25731804" w:rsidR="00387905" w:rsidRPr="00DD584D" w:rsidRDefault="00F42890" w:rsidP="00387905">
      <w:pPr>
        <w:pStyle w:val="a8"/>
        <w:numPr>
          <w:ilvl w:val="0"/>
          <w:numId w:val="7"/>
        </w:numPr>
        <w:ind w:leftChars="0"/>
        <w:rPr>
          <w:b/>
          <w:bCs/>
        </w:rPr>
      </w:pPr>
      <w:r w:rsidRPr="00B2651B">
        <w:rPr>
          <w:rFonts w:hint="eastAsia"/>
          <w:b/>
          <w:bCs/>
        </w:rPr>
        <w:lastRenderedPageBreak/>
        <w:t>１人１台端末の利活用方策</w:t>
      </w:r>
    </w:p>
    <w:p w14:paraId="40F60D72" w14:textId="77777777" w:rsidR="00387905" w:rsidRDefault="00387905" w:rsidP="00387905">
      <w:pPr>
        <w:ind w:firstLineChars="200" w:firstLine="428"/>
      </w:pPr>
      <w:r>
        <w:rPr>
          <w:rFonts w:hint="eastAsia"/>
        </w:rPr>
        <w:t>「教育DXに係る当面のKPI</w:t>
      </w:r>
      <w:r>
        <w:t>」</w:t>
      </w:r>
      <w:r>
        <w:rPr>
          <w:rFonts w:hint="eastAsia"/>
        </w:rPr>
        <w:t>に示しているKPIにもとづく現状と目標</w:t>
      </w:r>
    </w:p>
    <w:tbl>
      <w:tblPr>
        <w:tblStyle w:val="a7"/>
        <w:tblW w:w="0" w:type="auto"/>
        <w:tblInd w:w="-5" w:type="dxa"/>
        <w:tblLook w:val="04A0" w:firstRow="1" w:lastRow="0" w:firstColumn="1" w:lastColumn="0" w:noHBand="0" w:noVBand="1"/>
      </w:tblPr>
      <w:tblGrid>
        <w:gridCol w:w="538"/>
        <w:gridCol w:w="1682"/>
        <w:gridCol w:w="4726"/>
        <w:gridCol w:w="1276"/>
        <w:gridCol w:w="1411"/>
      </w:tblGrid>
      <w:tr w:rsidR="00B34252" w14:paraId="0BF8F66C" w14:textId="77777777" w:rsidTr="00B34252">
        <w:tc>
          <w:tcPr>
            <w:tcW w:w="538" w:type="dxa"/>
          </w:tcPr>
          <w:p w14:paraId="7AEBBD23" w14:textId="48C58E0C" w:rsidR="009C7401" w:rsidRDefault="009C7401" w:rsidP="009C7401">
            <w:pPr>
              <w:jc w:val="center"/>
            </w:pPr>
            <w:r>
              <w:rPr>
                <w:rFonts w:hint="eastAsia"/>
              </w:rPr>
              <w:t>NO</w:t>
            </w:r>
          </w:p>
        </w:tc>
        <w:tc>
          <w:tcPr>
            <w:tcW w:w="1682" w:type="dxa"/>
          </w:tcPr>
          <w:p w14:paraId="3A6E96B8" w14:textId="51CB2F8B" w:rsidR="009C7401" w:rsidRDefault="009C7401" w:rsidP="009C7401">
            <w:pPr>
              <w:jc w:val="center"/>
            </w:pPr>
            <w:r>
              <w:rPr>
                <w:rFonts w:hint="eastAsia"/>
              </w:rPr>
              <w:t>項目</w:t>
            </w:r>
          </w:p>
        </w:tc>
        <w:tc>
          <w:tcPr>
            <w:tcW w:w="4726" w:type="dxa"/>
          </w:tcPr>
          <w:p w14:paraId="3F98F58C" w14:textId="77777777" w:rsidR="009C7401" w:rsidRDefault="009C7401" w:rsidP="009C7401">
            <w:pPr>
              <w:jc w:val="center"/>
            </w:pPr>
            <w:r>
              <w:rPr>
                <w:rFonts w:hint="eastAsia"/>
              </w:rPr>
              <w:t>KPI</w:t>
            </w:r>
          </w:p>
        </w:tc>
        <w:tc>
          <w:tcPr>
            <w:tcW w:w="1276" w:type="dxa"/>
          </w:tcPr>
          <w:p w14:paraId="6A10DA7E" w14:textId="77777777" w:rsidR="009C7401" w:rsidRDefault="009C7401" w:rsidP="009C7401">
            <w:pPr>
              <w:jc w:val="center"/>
            </w:pPr>
            <w:r>
              <w:rPr>
                <w:rFonts w:hint="eastAsia"/>
              </w:rPr>
              <w:t>現状値（年度）</w:t>
            </w:r>
          </w:p>
        </w:tc>
        <w:tc>
          <w:tcPr>
            <w:tcW w:w="1411" w:type="dxa"/>
          </w:tcPr>
          <w:p w14:paraId="2C49B568" w14:textId="77777777" w:rsidR="00B34252" w:rsidRDefault="009C7401" w:rsidP="009C7401">
            <w:pPr>
              <w:jc w:val="center"/>
            </w:pPr>
            <w:r>
              <w:rPr>
                <w:rFonts w:hint="eastAsia"/>
              </w:rPr>
              <w:t>目標値</w:t>
            </w:r>
          </w:p>
          <w:p w14:paraId="239AFD6D" w14:textId="69097E93" w:rsidR="009C7401" w:rsidRDefault="009C7401" w:rsidP="009C7401">
            <w:pPr>
              <w:jc w:val="center"/>
            </w:pPr>
            <w:r>
              <w:rPr>
                <w:rFonts w:hint="eastAsia"/>
              </w:rPr>
              <w:t>（年度）</w:t>
            </w:r>
          </w:p>
        </w:tc>
      </w:tr>
      <w:tr w:rsidR="00621284" w14:paraId="07B4ECEA" w14:textId="77777777" w:rsidTr="00B34252">
        <w:tc>
          <w:tcPr>
            <w:tcW w:w="538" w:type="dxa"/>
          </w:tcPr>
          <w:p w14:paraId="346EADAC" w14:textId="3D539668" w:rsidR="00621284" w:rsidRDefault="00621284" w:rsidP="00621284">
            <w:r>
              <w:rPr>
                <w:rFonts w:hint="eastAsia"/>
              </w:rPr>
              <w:t>431</w:t>
            </w:r>
          </w:p>
        </w:tc>
        <w:tc>
          <w:tcPr>
            <w:tcW w:w="1682" w:type="dxa"/>
            <w:vMerge w:val="restart"/>
          </w:tcPr>
          <w:p w14:paraId="6DC47733" w14:textId="77777777" w:rsidR="00621284" w:rsidRDefault="00621284" w:rsidP="00621284">
            <w:r>
              <w:rPr>
                <w:rFonts w:hint="eastAsia"/>
              </w:rPr>
              <w:t>１人１台</w:t>
            </w:r>
          </w:p>
          <w:p w14:paraId="69124D12" w14:textId="336611C5" w:rsidR="00621284" w:rsidRDefault="00621284" w:rsidP="00621284">
            <w:r>
              <w:rPr>
                <w:rFonts w:hint="eastAsia"/>
              </w:rPr>
              <w:t>端末の整備</w:t>
            </w:r>
          </w:p>
        </w:tc>
        <w:tc>
          <w:tcPr>
            <w:tcW w:w="4726" w:type="dxa"/>
          </w:tcPr>
          <w:p w14:paraId="7E23A272" w14:textId="194EBE78" w:rsidR="00621284" w:rsidRDefault="00621284" w:rsidP="00621284">
            <w:r w:rsidRPr="00B6735F">
              <w:rPr>
                <w:rFonts w:hint="eastAsia"/>
              </w:rPr>
              <w:t>１００％</w:t>
            </w:r>
          </w:p>
        </w:tc>
        <w:tc>
          <w:tcPr>
            <w:tcW w:w="1276" w:type="dxa"/>
          </w:tcPr>
          <w:p w14:paraId="381BF9BC" w14:textId="49E5DB91" w:rsidR="00621284" w:rsidRDefault="00621284" w:rsidP="00621284">
            <w:r w:rsidRPr="00B6735F">
              <w:rPr>
                <w:rFonts w:hint="eastAsia"/>
              </w:rPr>
              <w:t>１００％</w:t>
            </w:r>
          </w:p>
        </w:tc>
        <w:tc>
          <w:tcPr>
            <w:tcW w:w="1411" w:type="dxa"/>
          </w:tcPr>
          <w:p w14:paraId="550C7708" w14:textId="77777777" w:rsidR="00621284" w:rsidRDefault="00621284" w:rsidP="00621284">
            <w:pPr>
              <w:jc w:val="center"/>
            </w:pPr>
            <w:r>
              <w:rPr>
                <w:rFonts w:hint="eastAsia"/>
              </w:rPr>
              <w:t>１００％</w:t>
            </w:r>
          </w:p>
          <w:p w14:paraId="244860C3" w14:textId="36781DF4" w:rsidR="00621284" w:rsidRDefault="00621284" w:rsidP="00621284">
            <w:pPr>
              <w:jc w:val="center"/>
            </w:pPr>
            <w:r>
              <w:rPr>
                <w:rFonts w:hint="eastAsia"/>
              </w:rPr>
              <w:t>（Ｒ６）</w:t>
            </w:r>
          </w:p>
        </w:tc>
      </w:tr>
      <w:tr w:rsidR="00B34252" w14:paraId="3B9A484C" w14:textId="77777777" w:rsidTr="00B34252">
        <w:tc>
          <w:tcPr>
            <w:tcW w:w="538" w:type="dxa"/>
          </w:tcPr>
          <w:p w14:paraId="24B47707" w14:textId="0C9B4096" w:rsidR="009C7401" w:rsidRDefault="009C7401" w:rsidP="00630A97">
            <w:r>
              <w:rPr>
                <w:rFonts w:hint="eastAsia"/>
              </w:rPr>
              <w:t>432</w:t>
            </w:r>
          </w:p>
        </w:tc>
        <w:tc>
          <w:tcPr>
            <w:tcW w:w="1682" w:type="dxa"/>
            <w:vMerge/>
          </w:tcPr>
          <w:p w14:paraId="42F178D7" w14:textId="150966AB" w:rsidR="009C7401" w:rsidRDefault="009C7401" w:rsidP="00630A97"/>
        </w:tc>
        <w:tc>
          <w:tcPr>
            <w:tcW w:w="4726" w:type="dxa"/>
          </w:tcPr>
          <w:p w14:paraId="44B5B3E9" w14:textId="77777777" w:rsidR="009C7401" w:rsidRDefault="009C7401" w:rsidP="00630A97">
            <w:r>
              <w:rPr>
                <w:rFonts w:hint="eastAsia"/>
              </w:rPr>
              <w:t>１人１台端末を常時活用ができるよう、十分な予備機を整備しているか。</w:t>
            </w:r>
          </w:p>
        </w:tc>
        <w:tc>
          <w:tcPr>
            <w:tcW w:w="1276" w:type="dxa"/>
          </w:tcPr>
          <w:p w14:paraId="09C3C964" w14:textId="045C6272" w:rsidR="009C7401" w:rsidRDefault="00621284" w:rsidP="00630A97">
            <w:r>
              <w:rPr>
                <w:rFonts w:hint="eastAsia"/>
              </w:rPr>
              <w:t>１００％</w:t>
            </w:r>
          </w:p>
        </w:tc>
        <w:tc>
          <w:tcPr>
            <w:tcW w:w="1411" w:type="dxa"/>
          </w:tcPr>
          <w:p w14:paraId="5302E47F" w14:textId="77777777" w:rsidR="00B34252" w:rsidRDefault="00B34252" w:rsidP="000D7911">
            <w:pPr>
              <w:jc w:val="center"/>
            </w:pPr>
            <w:r>
              <w:rPr>
                <w:rFonts w:hint="eastAsia"/>
              </w:rPr>
              <w:t>１００％</w:t>
            </w:r>
          </w:p>
          <w:p w14:paraId="3711A957" w14:textId="3AFDA72F" w:rsidR="009C7401" w:rsidRDefault="00B34252" w:rsidP="000D7911">
            <w:pPr>
              <w:jc w:val="center"/>
            </w:pPr>
            <w:r>
              <w:rPr>
                <w:rFonts w:hint="eastAsia"/>
              </w:rPr>
              <w:t>（Ｒ</w:t>
            </w:r>
            <w:r w:rsidR="00621284">
              <w:rPr>
                <w:rFonts w:hint="eastAsia"/>
              </w:rPr>
              <w:t>６</w:t>
            </w:r>
            <w:r>
              <w:rPr>
                <w:rFonts w:hint="eastAsia"/>
              </w:rPr>
              <w:t>）</w:t>
            </w:r>
          </w:p>
        </w:tc>
      </w:tr>
      <w:tr w:rsidR="00B34252" w14:paraId="7719F878" w14:textId="77777777" w:rsidTr="00B34252">
        <w:tc>
          <w:tcPr>
            <w:tcW w:w="538" w:type="dxa"/>
          </w:tcPr>
          <w:p w14:paraId="54546FBB" w14:textId="62B693D1" w:rsidR="009C7401" w:rsidRDefault="009C7401" w:rsidP="00630A97">
            <w:r>
              <w:rPr>
                <w:rFonts w:hint="eastAsia"/>
              </w:rPr>
              <w:t>433</w:t>
            </w:r>
          </w:p>
        </w:tc>
        <w:tc>
          <w:tcPr>
            <w:tcW w:w="1682" w:type="dxa"/>
            <w:vMerge w:val="restart"/>
          </w:tcPr>
          <w:p w14:paraId="28D44F59" w14:textId="3A471744" w:rsidR="009C7401" w:rsidRDefault="009C7401" w:rsidP="00630A97">
            <w:r>
              <w:rPr>
                <w:rFonts w:hint="eastAsia"/>
              </w:rPr>
              <w:t>ネットワークの改善</w:t>
            </w:r>
          </w:p>
        </w:tc>
        <w:tc>
          <w:tcPr>
            <w:tcW w:w="4726" w:type="dxa"/>
          </w:tcPr>
          <w:p w14:paraId="73F4C499" w14:textId="24A93714" w:rsidR="009C7401" w:rsidRDefault="009C7401" w:rsidP="00630A97">
            <w:r>
              <w:rPr>
                <w:rFonts w:hint="eastAsia"/>
              </w:rPr>
              <w:t>無線LAN又は移動通信システムによりインターネット接続を行う普及教室の率：目標100%</w:t>
            </w:r>
          </w:p>
        </w:tc>
        <w:tc>
          <w:tcPr>
            <w:tcW w:w="1276" w:type="dxa"/>
          </w:tcPr>
          <w:p w14:paraId="1027156D" w14:textId="3D16CCFD" w:rsidR="009C7401" w:rsidRDefault="00621284" w:rsidP="00630A97">
            <w:r>
              <w:rPr>
                <w:rFonts w:hint="eastAsia"/>
              </w:rPr>
              <w:t>１００％</w:t>
            </w:r>
          </w:p>
        </w:tc>
        <w:tc>
          <w:tcPr>
            <w:tcW w:w="1411" w:type="dxa"/>
          </w:tcPr>
          <w:p w14:paraId="1DEB3C4E" w14:textId="77777777" w:rsidR="00B34252" w:rsidRDefault="00B34252" w:rsidP="000D7911">
            <w:pPr>
              <w:jc w:val="center"/>
            </w:pPr>
            <w:r>
              <w:rPr>
                <w:rFonts w:hint="eastAsia"/>
              </w:rPr>
              <w:t>１００％</w:t>
            </w:r>
          </w:p>
          <w:p w14:paraId="466DA32E" w14:textId="6171E5FE" w:rsidR="009C7401" w:rsidRDefault="00B34252" w:rsidP="000D7911">
            <w:pPr>
              <w:jc w:val="center"/>
            </w:pPr>
            <w:r>
              <w:rPr>
                <w:rFonts w:hint="eastAsia"/>
              </w:rPr>
              <w:t>（Ｒ</w:t>
            </w:r>
            <w:r w:rsidR="00621284">
              <w:rPr>
                <w:rFonts w:hint="eastAsia"/>
              </w:rPr>
              <w:t>６</w:t>
            </w:r>
            <w:r>
              <w:rPr>
                <w:rFonts w:hint="eastAsia"/>
              </w:rPr>
              <w:t>）</w:t>
            </w:r>
          </w:p>
        </w:tc>
      </w:tr>
      <w:tr w:rsidR="00B34252" w14:paraId="6E6E562B" w14:textId="77777777" w:rsidTr="00B34252">
        <w:tc>
          <w:tcPr>
            <w:tcW w:w="538" w:type="dxa"/>
          </w:tcPr>
          <w:p w14:paraId="6A2D2723" w14:textId="5294F5B6" w:rsidR="009C7401" w:rsidRDefault="009C7401" w:rsidP="00630A97">
            <w:r>
              <w:rPr>
                <w:rFonts w:hint="eastAsia"/>
              </w:rPr>
              <w:t>434</w:t>
            </w:r>
          </w:p>
        </w:tc>
        <w:tc>
          <w:tcPr>
            <w:tcW w:w="1682" w:type="dxa"/>
            <w:vMerge/>
          </w:tcPr>
          <w:p w14:paraId="3A5E0EDA" w14:textId="464F4594" w:rsidR="009C7401" w:rsidRDefault="009C7401" w:rsidP="00630A97"/>
        </w:tc>
        <w:tc>
          <w:tcPr>
            <w:tcW w:w="4726" w:type="dxa"/>
          </w:tcPr>
          <w:p w14:paraId="456C9364" w14:textId="0FEC733E" w:rsidR="009C7401" w:rsidRDefault="009C7401" w:rsidP="00630A97">
            <w:r>
              <w:rPr>
                <w:rFonts w:hint="eastAsia"/>
              </w:rPr>
              <w:t>端末利用に係る回線の速度を計測・把握した学校の率:目標100%</w:t>
            </w:r>
          </w:p>
        </w:tc>
        <w:tc>
          <w:tcPr>
            <w:tcW w:w="1276" w:type="dxa"/>
          </w:tcPr>
          <w:p w14:paraId="715F4721" w14:textId="4B876DA9" w:rsidR="009C7401" w:rsidRDefault="00621284" w:rsidP="00630A97">
            <w:r>
              <w:rPr>
                <w:rFonts w:hint="eastAsia"/>
              </w:rPr>
              <w:t>１００％</w:t>
            </w:r>
          </w:p>
        </w:tc>
        <w:tc>
          <w:tcPr>
            <w:tcW w:w="1411" w:type="dxa"/>
          </w:tcPr>
          <w:p w14:paraId="7EE60E29" w14:textId="77777777" w:rsidR="00B34252" w:rsidRDefault="00B34252" w:rsidP="000D7911">
            <w:pPr>
              <w:jc w:val="center"/>
            </w:pPr>
            <w:r>
              <w:rPr>
                <w:rFonts w:hint="eastAsia"/>
              </w:rPr>
              <w:t>１００％</w:t>
            </w:r>
          </w:p>
          <w:p w14:paraId="6F38BB17" w14:textId="0290469B" w:rsidR="009C7401" w:rsidRDefault="00B34252" w:rsidP="000D7911">
            <w:pPr>
              <w:jc w:val="center"/>
            </w:pPr>
            <w:r>
              <w:rPr>
                <w:rFonts w:hint="eastAsia"/>
              </w:rPr>
              <w:t>（Ｒ</w:t>
            </w:r>
            <w:r w:rsidR="00621284">
              <w:rPr>
                <w:rFonts w:hint="eastAsia"/>
              </w:rPr>
              <w:t>６</w:t>
            </w:r>
            <w:r>
              <w:rPr>
                <w:rFonts w:hint="eastAsia"/>
              </w:rPr>
              <w:t>）</w:t>
            </w:r>
          </w:p>
        </w:tc>
      </w:tr>
      <w:tr w:rsidR="00B34252" w14:paraId="5498B82F" w14:textId="77777777" w:rsidTr="00B34252">
        <w:tc>
          <w:tcPr>
            <w:tcW w:w="538" w:type="dxa"/>
          </w:tcPr>
          <w:p w14:paraId="72688C5C" w14:textId="2452FDE4" w:rsidR="009C7401" w:rsidRDefault="009C7401" w:rsidP="00630A97">
            <w:r>
              <w:rPr>
                <w:rFonts w:hint="eastAsia"/>
              </w:rPr>
              <w:t>435</w:t>
            </w:r>
          </w:p>
        </w:tc>
        <w:tc>
          <w:tcPr>
            <w:tcW w:w="1682" w:type="dxa"/>
            <w:vMerge/>
          </w:tcPr>
          <w:p w14:paraId="19EC905B" w14:textId="61436AE4" w:rsidR="009C7401" w:rsidRDefault="009C7401" w:rsidP="00630A97"/>
        </w:tc>
        <w:tc>
          <w:tcPr>
            <w:tcW w:w="4726" w:type="dxa"/>
          </w:tcPr>
          <w:p w14:paraId="236AB9B8" w14:textId="3D938527" w:rsidR="009C7401" w:rsidRDefault="009C7401" w:rsidP="00630A97">
            <w:r>
              <w:rPr>
                <w:rFonts w:hint="eastAsia"/>
              </w:rPr>
              <w:t>課題のある学校についてアセスメントを実施済みの自治体の率:目標100%</w:t>
            </w:r>
          </w:p>
        </w:tc>
        <w:tc>
          <w:tcPr>
            <w:tcW w:w="1276" w:type="dxa"/>
          </w:tcPr>
          <w:p w14:paraId="50638655" w14:textId="47DB499F" w:rsidR="009C7401" w:rsidRDefault="00621284" w:rsidP="006C3746">
            <w:pPr>
              <w:jc w:val="center"/>
            </w:pPr>
            <w:r>
              <w:rPr>
                <w:rFonts w:hint="eastAsia"/>
              </w:rPr>
              <w:t>－</w:t>
            </w:r>
          </w:p>
        </w:tc>
        <w:tc>
          <w:tcPr>
            <w:tcW w:w="1411" w:type="dxa"/>
          </w:tcPr>
          <w:p w14:paraId="15255774" w14:textId="7058FF74" w:rsidR="009C7401" w:rsidRDefault="00621284" w:rsidP="00621284">
            <w:pPr>
              <w:jc w:val="center"/>
            </w:pPr>
            <w:r>
              <w:rPr>
                <w:rFonts w:hint="eastAsia"/>
              </w:rPr>
              <w:t>－</w:t>
            </w:r>
          </w:p>
        </w:tc>
      </w:tr>
      <w:tr w:rsidR="00B34252" w14:paraId="0D9A5D21" w14:textId="77777777" w:rsidTr="00B34252">
        <w:tc>
          <w:tcPr>
            <w:tcW w:w="538" w:type="dxa"/>
          </w:tcPr>
          <w:p w14:paraId="62CEF7F9" w14:textId="6F606045" w:rsidR="009C7401" w:rsidRDefault="009C7401" w:rsidP="00630A97">
            <w:r>
              <w:rPr>
                <w:rFonts w:hint="eastAsia"/>
              </w:rPr>
              <w:t>436</w:t>
            </w:r>
          </w:p>
        </w:tc>
        <w:tc>
          <w:tcPr>
            <w:tcW w:w="1682" w:type="dxa"/>
            <w:vMerge/>
          </w:tcPr>
          <w:p w14:paraId="01DEC203" w14:textId="2FDD95F7" w:rsidR="009C7401" w:rsidRDefault="009C7401" w:rsidP="00630A97"/>
        </w:tc>
        <w:tc>
          <w:tcPr>
            <w:tcW w:w="4726" w:type="dxa"/>
          </w:tcPr>
          <w:p w14:paraId="59C5A5E2" w14:textId="455A2834" w:rsidR="009C7401" w:rsidRDefault="009C7401" w:rsidP="00630A97">
            <w:r>
              <w:rPr>
                <w:rFonts w:hint="eastAsia"/>
              </w:rPr>
              <w:t>必要なネットワーク速度を確保済みの学校の率：目標100%</w:t>
            </w:r>
          </w:p>
        </w:tc>
        <w:tc>
          <w:tcPr>
            <w:tcW w:w="1276" w:type="dxa"/>
          </w:tcPr>
          <w:p w14:paraId="0E79C32C" w14:textId="4104C73F" w:rsidR="009C7401" w:rsidRDefault="00621284" w:rsidP="00630A97">
            <w:r>
              <w:rPr>
                <w:rFonts w:hint="eastAsia"/>
              </w:rPr>
              <w:t>１００％</w:t>
            </w:r>
          </w:p>
        </w:tc>
        <w:tc>
          <w:tcPr>
            <w:tcW w:w="1411" w:type="dxa"/>
          </w:tcPr>
          <w:p w14:paraId="310090F6" w14:textId="77777777" w:rsidR="00B34252" w:rsidRDefault="00B34252" w:rsidP="000D7911">
            <w:pPr>
              <w:jc w:val="center"/>
            </w:pPr>
            <w:r>
              <w:rPr>
                <w:rFonts w:hint="eastAsia"/>
              </w:rPr>
              <w:t>１００％</w:t>
            </w:r>
          </w:p>
          <w:p w14:paraId="704120F5" w14:textId="4D631023" w:rsidR="009C7401" w:rsidRDefault="00B34252" w:rsidP="000D7911">
            <w:pPr>
              <w:jc w:val="center"/>
            </w:pPr>
            <w:r>
              <w:rPr>
                <w:rFonts w:hint="eastAsia"/>
              </w:rPr>
              <w:t>（Ｒ</w:t>
            </w:r>
            <w:r w:rsidR="00621284">
              <w:rPr>
                <w:rFonts w:hint="eastAsia"/>
              </w:rPr>
              <w:t>６</w:t>
            </w:r>
            <w:r>
              <w:rPr>
                <w:rFonts w:hint="eastAsia"/>
              </w:rPr>
              <w:t>）</w:t>
            </w:r>
          </w:p>
        </w:tc>
      </w:tr>
      <w:tr w:rsidR="00B34252" w14:paraId="49ACC559" w14:textId="77777777" w:rsidTr="00B34252">
        <w:tc>
          <w:tcPr>
            <w:tcW w:w="538" w:type="dxa"/>
          </w:tcPr>
          <w:p w14:paraId="1D05D121" w14:textId="0D5BD58C" w:rsidR="009C7401" w:rsidRDefault="009C7401" w:rsidP="00630A97">
            <w:r>
              <w:rPr>
                <w:rFonts w:hint="eastAsia"/>
              </w:rPr>
              <w:t>437</w:t>
            </w:r>
          </w:p>
        </w:tc>
        <w:tc>
          <w:tcPr>
            <w:tcW w:w="1682" w:type="dxa"/>
            <w:vMerge w:val="restart"/>
          </w:tcPr>
          <w:p w14:paraId="27E3F36B" w14:textId="77777777" w:rsidR="002F22F3" w:rsidRDefault="009C7401" w:rsidP="00630A97">
            <w:r>
              <w:rPr>
                <w:rFonts w:hint="eastAsia"/>
              </w:rPr>
              <w:t>校務の</w:t>
            </w:r>
          </w:p>
          <w:p w14:paraId="75F373DB" w14:textId="6B25E58B" w:rsidR="009C7401" w:rsidRPr="00292876" w:rsidRDefault="009C7401" w:rsidP="00630A97">
            <w:r>
              <w:rPr>
                <w:rFonts w:hint="eastAsia"/>
              </w:rPr>
              <w:t>デジタル化</w:t>
            </w:r>
          </w:p>
        </w:tc>
        <w:tc>
          <w:tcPr>
            <w:tcW w:w="4726" w:type="dxa"/>
          </w:tcPr>
          <w:p w14:paraId="17B09398" w14:textId="5073F8AB" w:rsidR="009C7401" w:rsidRDefault="009C7401" w:rsidP="00630A97">
            <w:r>
              <w:t>FAXでのやり取り・押印を原則廃止した学校の率</w:t>
            </w:r>
            <w:r>
              <w:rPr>
                <w:rFonts w:hint="eastAsia"/>
              </w:rPr>
              <w:t>:目標100%</w:t>
            </w:r>
          </w:p>
        </w:tc>
        <w:tc>
          <w:tcPr>
            <w:tcW w:w="1276" w:type="dxa"/>
          </w:tcPr>
          <w:p w14:paraId="6C1AEB95" w14:textId="5FB31E1D" w:rsidR="009C7401" w:rsidRDefault="00621284" w:rsidP="00630A97">
            <w:r>
              <w:rPr>
                <w:rFonts w:hint="eastAsia"/>
              </w:rPr>
              <w:t>１００％</w:t>
            </w:r>
          </w:p>
        </w:tc>
        <w:tc>
          <w:tcPr>
            <w:tcW w:w="1411" w:type="dxa"/>
          </w:tcPr>
          <w:p w14:paraId="427E94DF" w14:textId="77777777" w:rsidR="00B34252" w:rsidRDefault="00B34252" w:rsidP="000D7911">
            <w:pPr>
              <w:jc w:val="center"/>
            </w:pPr>
            <w:r>
              <w:rPr>
                <w:rFonts w:hint="eastAsia"/>
              </w:rPr>
              <w:t>１００％</w:t>
            </w:r>
          </w:p>
          <w:p w14:paraId="5FCCAA43" w14:textId="04E23EFE" w:rsidR="009C7401" w:rsidRDefault="00B34252" w:rsidP="000D7911">
            <w:pPr>
              <w:jc w:val="center"/>
            </w:pPr>
            <w:r>
              <w:rPr>
                <w:rFonts w:hint="eastAsia"/>
              </w:rPr>
              <w:t>（Ｒ</w:t>
            </w:r>
            <w:r w:rsidR="00621284">
              <w:rPr>
                <w:rFonts w:hint="eastAsia"/>
              </w:rPr>
              <w:t>６</w:t>
            </w:r>
            <w:r>
              <w:rPr>
                <w:rFonts w:hint="eastAsia"/>
              </w:rPr>
              <w:t>）</w:t>
            </w:r>
          </w:p>
        </w:tc>
      </w:tr>
      <w:tr w:rsidR="00B34252" w14:paraId="23AC4EAC" w14:textId="77777777" w:rsidTr="00B34252">
        <w:tc>
          <w:tcPr>
            <w:tcW w:w="538" w:type="dxa"/>
          </w:tcPr>
          <w:p w14:paraId="17B4D96D" w14:textId="37685D80" w:rsidR="009C7401" w:rsidRDefault="009C7401" w:rsidP="00630A97">
            <w:r>
              <w:rPr>
                <w:rFonts w:hint="eastAsia"/>
              </w:rPr>
              <w:t>438</w:t>
            </w:r>
          </w:p>
        </w:tc>
        <w:tc>
          <w:tcPr>
            <w:tcW w:w="1682" w:type="dxa"/>
            <w:vMerge/>
          </w:tcPr>
          <w:p w14:paraId="041BCE96" w14:textId="0334B29D" w:rsidR="009C7401" w:rsidRDefault="009C7401" w:rsidP="00630A97"/>
        </w:tc>
        <w:tc>
          <w:tcPr>
            <w:tcW w:w="4726" w:type="dxa"/>
          </w:tcPr>
          <w:p w14:paraId="39D10F82" w14:textId="0B49AD94" w:rsidR="009C7401" w:rsidRDefault="009C7401" w:rsidP="00630A97">
            <w:r>
              <w:rPr>
                <w:rFonts w:hint="eastAsia"/>
              </w:rPr>
              <w:t>校務支援システムへの名簿情報の不必要な手入力作業を一掃した学校の率:目標100%</w:t>
            </w:r>
          </w:p>
        </w:tc>
        <w:tc>
          <w:tcPr>
            <w:tcW w:w="1276" w:type="dxa"/>
          </w:tcPr>
          <w:p w14:paraId="244CBEDA" w14:textId="28E1DE88" w:rsidR="009C7401" w:rsidRDefault="00621284" w:rsidP="00630A97">
            <w:r>
              <w:rPr>
                <w:rFonts w:hint="eastAsia"/>
              </w:rPr>
              <w:t>１００％</w:t>
            </w:r>
          </w:p>
        </w:tc>
        <w:tc>
          <w:tcPr>
            <w:tcW w:w="1411" w:type="dxa"/>
          </w:tcPr>
          <w:p w14:paraId="6C1C777D" w14:textId="77777777" w:rsidR="00B34252" w:rsidRDefault="00B34252" w:rsidP="000D7911">
            <w:pPr>
              <w:jc w:val="center"/>
            </w:pPr>
            <w:r>
              <w:rPr>
                <w:rFonts w:hint="eastAsia"/>
              </w:rPr>
              <w:t>１００％</w:t>
            </w:r>
          </w:p>
          <w:p w14:paraId="2F4275C2" w14:textId="54B93E96" w:rsidR="009C7401" w:rsidRDefault="00B34252" w:rsidP="000D7911">
            <w:pPr>
              <w:jc w:val="center"/>
            </w:pPr>
            <w:r>
              <w:rPr>
                <w:rFonts w:hint="eastAsia"/>
              </w:rPr>
              <w:t>（Ｒ</w:t>
            </w:r>
            <w:r w:rsidR="000A153A">
              <w:rPr>
                <w:rFonts w:hint="eastAsia"/>
              </w:rPr>
              <w:t>６</w:t>
            </w:r>
            <w:r>
              <w:rPr>
                <w:rFonts w:hint="eastAsia"/>
              </w:rPr>
              <w:t>）</w:t>
            </w:r>
          </w:p>
        </w:tc>
      </w:tr>
      <w:tr w:rsidR="00B34252" w14:paraId="36F1C042" w14:textId="77777777" w:rsidTr="00B34252">
        <w:trPr>
          <w:trHeight w:val="70"/>
        </w:trPr>
        <w:tc>
          <w:tcPr>
            <w:tcW w:w="538" w:type="dxa"/>
          </w:tcPr>
          <w:p w14:paraId="4B988DEA" w14:textId="18C0E099" w:rsidR="009C7401" w:rsidRDefault="009C7401" w:rsidP="00630A97">
            <w:r>
              <w:rPr>
                <w:rFonts w:hint="eastAsia"/>
              </w:rPr>
              <w:t>439</w:t>
            </w:r>
          </w:p>
        </w:tc>
        <w:tc>
          <w:tcPr>
            <w:tcW w:w="1682" w:type="dxa"/>
            <w:vMerge/>
          </w:tcPr>
          <w:p w14:paraId="2452E2FE" w14:textId="1005DA68" w:rsidR="009C7401" w:rsidRDefault="009C7401" w:rsidP="00630A97"/>
        </w:tc>
        <w:tc>
          <w:tcPr>
            <w:tcW w:w="4726" w:type="dxa"/>
          </w:tcPr>
          <w:p w14:paraId="1ADB0131" w14:textId="5FABE6E3" w:rsidR="009C7401" w:rsidRDefault="009C7401" w:rsidP="00630A97">
            <w:r>
              <w:rPr>
                <w:rFonts w:hint="eastAsia"/>
              </w:rPr>
              <w:t>クラウド環境を活用した校務ＤＸを積極的に推進している学校の率:目標80%</w:t>
            </w:r>
          </w:p>
        </w:tc>
        <w:tc>
          <w:tcPr>
            <w:tcW w:w="1276" w:type="dxa"/>
          </w:tcPr>
          <w:p w14:paraId="5EC98340" w14:textId="434C2804" w:rsidR="009C7401" w:rsidRDefault="000A153A" w:rsidP="00723079">
            <w:pPr>
              <w:ind w:firstLineChars="200" w:firstLine="428"/>
            </w:pPr>
            <w:r>
              <w:rPr>
                <w:rFonts w:hint="eastAsia"/>
              </w:rPr>
              <w:t>０％</w:t>
            </w:r>
          </w:p>
        </w:tc>
        <w:tc>
          <w:tcPr>
            <w:tcW w:w="1411" w:type="dxa"/>
          </w:tcPr>
          <w:p w14:paraId="57829ABC" w14:textId="77777777" w:rsidR="00B34252" w:rsidRDefault="00B34252" w:rsidP="000D7911">
            <w:pPr>
              <w:jc w:val="center"/>
            </w:pPr>
            <w:r>
              <w:rPr>
                <w:rFonts w:hint="eastAsia"/>
              </w:rPr>
              <w:t>１００％</w:t>
            </w:r>
          </w:p>
          <w:p w14:paraId="73BD0EE8" w14:textId="3A63C635" w:rsidR="009C7401" w:rsidRDefault="00B34252" w:rsidP="000D7911">
            <w:pPr>
              <w:jc w:val="center"/>
            </w:pPr>
            <w:r w:rsidRPr="00874D67">
              <w:rPr>
                <w:rFonts w:hint="eastAsia"/>
              </w:rPr>
              <w:t>（Ｒ</w:t>
            </w:r>
            <w:r w:rsidR="00874D67" w:rsidRPr="00874D67">
              <w:rPr>
                <w:rFonts w:hint="eastAsia"/>
              </w:rPr>
              <w:t>１０</w:t>
            </w:r>
            <w:r w:rsidRPr="00874D67">
              <w:rPr>
                <w:rFonts w:hint="eastAsia"/>
              </w:rPr>
              <w:t>）</w:t>
            </w:r>
          </w:p>
        </w:tc>
      </w:tr>
      <w:tr w:rsidR="00B34252" w14:paraId="5ECFA7EA" w14:textId="77777777" w:rsidTr="00B34252">
        <w:tc>
          <w:tcPr>
            <w:tcW w:w="538" w:type="dxa"/>
          </w:tcPr>
          <w:p w14:paraId="46480C78" w14:textId="349258B7" w:rsidR="009C7401" w:rsidRDefault="009C7401" w:rsidP="00630A97">
            <w:r>
              <w:rPr>
                <w:rFonts w:hint="eastAsia"/>
              </w:rPr>
              <w:t>440</w:t>
            </w:r>
          </w:p>
        </w:tc>
        <w:tc>
          <w:tcPr>
            <w:tcW w:w="1682" w:type="dxa"/>
            <w:vMerge/>
          </w:tcPr>
          <w:p w14:paraId="7369860E" w14:textId="36892472" w:rsidR="009C7401" w:rsidRDefault="009C7401" w:rsidP="00630A97"/>
        </w:tc>
        <w:tc>
          <w:tcPr>
            <w:tcW w:w="4726" w:type="dxa"/>
          </w:tcPr>
          <w:p w14:paraId="3248BE5F" w14:textId="1CE32137" w:rsidR="009C7401" w:rsidRDefault="009C7401" w:rsidP="00630A97">
            <w:r>
              <w:rPr>
                <w:rFonts w:hint="eastAsia"/>
              </w:rPr>
              <w:t>次世代の校務システムの導入に向けた検討を行う自治体の率:目標100%</w:t>
            </w:r>
          </w:p>
        </w:tc>
        <w:tc>
          <w:tcPr>
            <w:tcW w:w="1276" w:type="dxa"/>
          </w:tcPr>
          <w:p w14:paraId="2BBC22F2" w14:textId="3021C019" w:rsidR="009C7401" w:rsidRDefault="000A153A" w:rsidP="00630A97">
            <w:r>
              <w:rPr>
                <w:rFonts w:hint="eastAsia"/>
              </w:rPr>
              <w:t>１００％</w:t>
            </w:r>
          </w:p>
        </w:tc>
        <w:tc>
          <w:tcPr>
            <w:tcW w:w="1411" w:type="dxa"/>
          </w:tcPr>
          <w:p w14:paraId="174B0631" w14:textId="77777777" w:rsidR="00B34252" w:rsidRDefault="00B34252" w:rsidP="000D7911">
            <w:pPr>
              <w:jc w:val="center"/>
            </w:pPr>
            <w:r>
              <w:rPr>
                <w:rFonts w:hint="eastAsia"/>
              </w:rPr>
              <w:t>１００％</w:t>
            </w:r>
          </w:p>
          <w:p w14:paraId="6B956EFC" w14:textId="5BEB1E3C" w:rsidR="009C7401" w:rsidRDefault="00B34252" w:rsidP="000D7911">
            <w:pPr>
              <w:jc w:val="center"/>
            </w:pPr>
            <w:r>
              <w:rPr>
                <w:rFonts w:hint="eastAsia"/>
              </w:rPr>
              <w:t>（Ｒ</w:t>
            </w:r>
            <w:r w:rsidR="000A153A">
              <w:rPr>
                <w:rFonts w:hint="eastAsia"/>
              </w:rPr>
              <w:t>６</w:t>
            </w:r>
            <w:r>
              <w:rPr>
                <w:rFonts w:hint="eastAsia"/>
              </w:rPr>
              <w:t>）</w:t>
            </w:r>
          </w:p>
        </w:tc>
      </w:tr>
      <w:tr w:rsidR="00B34252" w14:paraId="7F2D13E6" w14:textId="77777777" w:rsidTr="00B34252">
        <w:tc>
          <w:tcPr>
            <w:tcW w:w="538" w:type="dxa"/>
          </w:tcPr>
          <w:p w14:paraId="5D19F876" w14:textId="1E085C9A" w:rsidR="009C7401" w:rsidRDefault="009C7401" w:rsidP="00630A97">
            <w:r>
              <w:rPr>
                <w:rFonts w:hint="eastAsia"/>
              </w:rPr>
              <w:t>441</w:t>
            </w:r>
          </w:p>
        </w:tc>
        <w:tc>
          <w:tcPr>
            <w:tcW w:w="1682" w:type="dxa"/>
            <w:vMerge w:val="restart"/>
          </w:tcPr>
          <w:p w14:paraId="3E573A58" w14:textId="77777777" w:rsidR="009C7401" w:rsidRDefault="009C7401" w:rsidP="00630A97">
            <w:r>
              <w:rPr>
                <w:rFonts w:hint="eastAsia"/>
              </w:rPr>
              <w:t>１人１台</w:t>
            </w:r>
          </w:p>
          <w:p w14:paraId="5F69AB46" w14:textId="30C6311F" w:rsidR="009C7401" w:rsidRDefault="009C7401" w:rsidP="00630A97">
            <w:r>
              <w:rPr>
                <w:rFonts w:hint="eastAsia"/>
              </w:rPr>
              <w:t>端末の積極的活用</w:t>
            </w:r>
          </w:p>
        </w:tc>
        <w:tc>
          <w:tcPr>
            <w:tcW w:w="4726" w:type="dxa"/>
          </w:tcPr>
          <w:p w14:paraId="4BD5928D" w14:textId="77777777" w:rsidR="009C7401" w:rsidRDefault="009C7401" w:rsidP="00630A97">
            <w:r>
              <w:rPr>
                <w:rFonts w:hint="eastAsia"/>
              </w:rPr>
              <w:t>毎年度</w:t>
            </w:r>
            <w:r>
              <w:t>ICT研修を受講する教員の率</w:t>
            </w:r>
            <w:r>
              <w:rPr>
                <w:rFonts w:hint="eastAsia"/>
              </w:rPr>
              <w:t>：目標100%</w:t>
            </w:r>
          </w:p>
          <w:p w14:paraId="6FEDB5FB" w14:textId="15AF8AB8" w:rsidR="002F22F3" w:rsidRDefault="002F22F3" w:rsidP="00630A97"/>
        </w:tc>
        <w:tc>
          <w:tcPr>
            <w:tcW w:w="1276" w:type="dxa"/>
          </w:tcPr>
          <w:p w14:paraId="0D6B4AE8" w14:textId="4223D8ED" w:rsidR="009C7401" w:rsidRDefault="00874D67" w:rsidP="00630A97">
            <w:r>
              <w:rPr>
                <w:rFonts w:hint="eastAsia"/>
              </w:rPr>
              <w:t xml:space="preserve">　８０％</w:t>
            </w:r>
          </w:p>
        </w:tc>
        <w:tc>
          <w:tcPr>
            <w:tcW w:w="1411" w:type="dxa"/>
          </w:tcPr>
          <w:p w14:paraId="30E9EF9C" w14:textId="77777777" w:rsidR="00B34252" w:rsidRDefault="00B34252" w:rsidP="000D7911">
            <w:pPr>
              <w:jc w:val="center"/>
            </w:pPr>
            <w:r>
              <w:rPr>
                <w:rFonts w:hint="eastAsia"/>
              </w:rPr>
              <w:t>１００％</w:t>
            </w:r>
          </w:p>
          <w:p w14:paraId="68256F56" w14:textId="35EDC08C" w:rsidR="009C7401" w:rsidRDefault="00B34252" w:rsidP="000D7911">
            <w:pPr>
              <w:jc w:val="center"/>
            </w:pPr>
            <w:r w:rsidRPr="00874D67">
              <w:rPr>
                <w:rFonts w:hint="eastAsia"/>
              </w:rPr>
              <w:t>（Ｒ</w:t>
            </w:r>
            <w:r w:rsidR="00874D67" w:rsidRPr="00874D67">
              <w:rPr>
                <w:rFonts w:hint="eastAsia"/>
              </w:rPr>
              <w:t>７</w:t>
            </w:r>
            <w:r w:rsidRPr="00874D67">
              <w:rPr>
                <w:rFonts w:hint="eastAsia"/>
              </w:rPr>
              <w:t>）</w:t>
            </w:r>
          </w:p>
        </w:tc>
      </w:tr>
      <w:tr w:rsidR="00B34252" w14:paraId="531B52C4" w14:textId="77777777" w:rsidTr="00B34252">
        <w:tc>
          <w:tcPr>
            <w:tcW w:w="538" w:type="dxa"/>
          </w:tcPr>
          <w:p w14:paraId="4A559826" w14:textId="785F21AC" w:rsidR="009C7401" w:rsidRDefault="009C7401" w:rsidP="00630A97">
            <w:r>
              <w:rPr>
                <w:rFonts w:hint="eastAsia"/>
              </w:rPr>
              <w:t>442</w:t>
            </w:r>
          </w:p>
        </w:tc>
        <w:tc>
          <w:tcPr>
            <w:tcW w:w="1682" w:type="dxa"/>
            <w:vMerge/>
          </w:tcPr>
          <w:p w14:paraId="7F6160B4" w14:textId="485D9CCF" w:rsidR="009C7401" w:rsidRDefault="009C7401" w:rsidP="00630A97"/>
        </w:tc>
        <w:tc>
          <w:tcPr>
            <w:tcW w:w="4726" w:type="dxa"/>
          </w:tcPr>
          <w:p w14:paraId="55C7C6DC" w14:textId="3069C2D9" w:rsidR="009C7401" w:rsidRDefault="009C7401" w:rsidP="00630A97">
            <w:r>
              <w:rPr>
                <w:rFonts w:hint="eastAsia"/>
              </w:rPr>
              <w:t>情報通信技術支援員（</w:t>
            </w:r>
            <w:r>
              <w:t>ICT支援員）の配置</w:t>
            </w:r>
            <w:r>
              <w:rPr>
                <w:rFonts w:hint="eastAsia"/>
              </w:rPr>
              <w:t>: 目標4校に1人</w:t>
            </w:r>
          </w:p>
        </w:tc>
        <w:tc>
          <w:tcPr>
            <w:tcW w:w="1276" w:type="dxa"/>
          </w:tcPr>
          <w:p w14:paraId="6C24CE4B" w14:textId="31B4EF22" w:rsidR="009C7401" w:rsidRDefault="000A153A" w:rsidP="00630A97">
            <w:r>
              <w:rPr>
                <w:rFonts w:hint="eastAsia"/>
              </w:rPr>
              <w:t>３校／人</w:t>
            </w:r>
          </w:p>
        </w:tc>
        <w:tc>
          <w:tcPr>
            <w:tcW w:w="1411" w:type="dxa"/>
          </w:tcPr>
          <w:p w14:paraId="3043899D" w14:textId="77777777" w:rsidR="009C7401" w:rsidRDefault="00B34252" w:rsidP="000D7911">
            <w:pPr>
              <w:ind w:firstLineChars="50" w:firstLine="107"/>
              <w:jc w:val="center"/>
            </w:pPr>
            <w:r>
              <w:rPr>
                <w:rFonts w:hint="eastAsia"/>
              </w:rPr>
              <w:t>4校/人</w:t>
            </w:r>
          </w:p>
          <w:p w14:paraId="5B0B146C" w14:textId="2F8C9741" w:rsidR="00B34252" w:rsidRDefault="00B34252" w:rsidP="000D7911">
            <w:pPr>
              <w:jc w:val="center"/>
            </w:pPr>
            <w:r>
              <w:rPr>
                <w:rFonts w:hint="eastAsia"/>
              </w:rPr>
              <w:t>（Ｒ</w:t>
            </w:r>
            <w:r w:rsidR="000A153A">
              <w:rPr>
                <w:rFonts w:hint="eastAsia"/>
              </w:rPr>
              <w:t>６</w:t>
            </w:r>
            <w:r>
              <w:rPr>
                <w:rFonts w:hint="eastAsia"/>
              </w:rPr>
              <w:t>）</w:t>
            </w:r>
          </w:p>
        </w:tc>
      </w:tr>
      <w:tr w:rsidR="00B34252" w14:paraId="0E82207D" w14:textId="77777777" w:rsidTr="00B34252">
        <w:tc>
          <w:tcPr>
            <w:tcW w:w="538" w:type="dxa"/>
          </w:tcPr>
          <w:p w14:paraId="2B3D7C98" w14:textId="5A789A13" w:rsidR="009C7401" w:rsidRDefault="009C7401" w:rsidP="00630A97">
            <w:r>
              <w:rPr>
                <w:rFonts w:hint="eastAsia"/>
              </w:rPr>
              <w:t>443</w:t>
            </w:r>
          </w:p>
        </w:tc>
        <w:tc>
          <w:tcPr>
            <w:tcW w:w="1682" w:type="dxa"/>
            <w:vMerge/>
          </w:tcPr>
          <w:p w14:paraId="5A4319BE" w14:textId="50BAD9AC" w:rsidR="009C7401" w:rsidRDefault="009C7401" w:rsidP="00630A97"/>
        </w:tc>
        <w:tc>
          <w:tcPr>
            <w:tcW w:w="4726" w:type="dxa"/>
          </w:tcPr>
          <w:p w14:paraId="5B3F877B" w14:textId="0044C446" w:rsidR="009C7401" w:rsidRDefault="009C7401" w:rsidP="00630A97">
            <w:r>
              <w:rPr>
                <w:rFonts w:hint="eastAsia"/>
              </w:rPr>
              <w:t>１人１台端末を週３回以上活用する学校の率：目標100%</w:t>
            </w:r>
          </w:p>
        </w:tc>
        <w:tc>
          <w:tcPr>
            <w:tcW w:w="1276" w:type="dxa"/>
          </w:tcPr>
          <w:p w14:paraId="2F3D6462" w14:textId="092AE024" w:rsidR="009C7401" w:rsidRDefault="000A153A" w:rsidP="00630A97">
            <w:r>
              <w:rPr>
                <w:rFonts w:hint="eastAsia"/>
              </w:rPr>
              <w:t>１００％</w:t>
            </w:r>
          </w:p>
        </w:tc>
        <w:tc>
          <w:tcPr>
            <w:tcW w:w="1411" w:type="dxa"/>
          </w:tcPr>
          <w:p w14:paraId="6140D040" w14:textId="221EB0FE" w:rsidR="009C7401" w:rsidRDefault="00B34252" w:rsidP="000D7911">
            <w:pPr>
              <w:jc w:val="center"/>
            </w:pPr>
            <w:r>
              <w:rPr>
                <w:rFonts w:hint="eastAsia"/>
              </w:rPr>
              <w:t>小</w:t>
            </w:r>
            <w:r w:rsidR="000D7911">
              <w:rPr>
                <w:rFonts w:hint="eastAsia"/>
              </w:rPr>
              <w:t>/中：</w:t>
            </w:r>
            <w:r>
              <w:rPr>
                <w:rFonts w:hint="eastAsia"/>
              </w:rPr>
              <w:t>100%(R</w:t>
            </w:r>
            <w:r w:rsidR="000A153A">
              <w:rPr>
                <w:rFonts w:hint="eastAsia"/>
              </w:rPr>
              <w:t>６</w:t>
            </w:r>
            <w:r>
              <w:rPr>
                <w:rFonts w:hint="eastAsia"/>
              </w:rPr>
              <w:t>)</w:t>
            </w:r>
          </w:p>
        </w:tc>
      </w:tr>
      <w:tr w:rsidR="00B34252" w14:paraId="58883CF7" w14:textId="77777777" w:rsidTr="00B34252">
        <w:tc>
          <w:tcPr>
            <w:tcW w:w="538" w:type="dxa"/>
          </w:tcPr>
          <w:p w14:paraId="194F1170" w14:textId="4794FE9C" w:rsidR="009C7401" w:rsidRDefault="009C7401" w:rsidP="00630A97">
            <w:r>
              <w:rPr>
                <w:rFonts w:hint="eastAsia"/>
              </w:rPr>
              <w:t>444</w:t>
            </w:r>
          </w:p>
        </w:tc>
        <w:tc>
          <w:tcPr>
            <w:tcW w:w="1682" w:type="dxa"/>
            <w:vMerge/>
          </w:tcPr>
          <w:p w14:paraId="31250AD7" w14:textId="70E19647" w:rsidR="009C7401" w:rsidRDefault="009C7401" w:rsidP="00630A97"/>
        </w:tc>
        <w:tc>
          <w:tcPr>
            <w:tcW w:w="4726" w:type="dxa"/>
          </w:tcPr>
          <w:p w14:paraId="751DB31E" w14:textId="019548F9" w:rsidR="009C7401" w:rsidRDefault="009C7401" w:rsidP="00630A97">
            <w:r>
              <w:rPr>
                <w:rFonts w:hint="eastAsia"/>
              </w:rPr>
              <w:t>デジタル教科書を実践的に活用している学校の率:目標100%</w:t>
            </w:r>
          </w:p>
        </w:tc>
        <w:tc>
          <w:tcPr>
            <w:tcW w:w="1276" w:type="dxa"/>
          </w:tcPr>
          <w:p w14:paraId="0F6D7E03" w14:textId="05BEBC7B" w:rsidR="009C7401" w:rsidRDefault="000A153A" w:rsidP="00630A97">
            <w:r>
              <w:rPr>
                <w:rFonts w:hint="eastAsia"/>
              </w:rPr>
              <w:t>１００％</w:t>
            </w:r>
          </w:p>
        </w:tc>
        <w:tc>
          <w:tcPr>
            <w:tcW w:w="1411" w:type="dxa"/>
          </w:tcPr>
          <w:p w14:paraId="722F023C" w14:textId="77777777" w:rsidR="00B34252" w:rsidRDefault="00B34252" w:rsidP="000D7911">
            <w:pPr>
              <w:jc w:val="center"/>
            </w:pPr>
            <w:r>
              <w:rPr>
                <w:rFonts w:hint="eastAsia"/>
              </w:rPr>
              <w:t>１００％</w:t>
            </w:r>
          </w:p>
          <w:p w14:paraId="7687F328" w14:textId="650827C6" w:rsidR="009C7401" w:rsidRDefault="00B34252" w:rsidP="000D7911">
            <w:pPr>
              <w:jc w:val="center"/>
            </w:pPr>
            <w:r>
              <w:rPr>
                <w:rFonts w:hint="eastAsia"/>
              </w:rPr>
              <w:t>（Ｒ</w:t>
            </w:r>
            <w:r w:rsidR="000A153A">
              <w:rPr>
                <w:rFonts w:hint="eastAsia"/>
              </w:rPr>
              <w:t>６</w:t>
            </w:r>
            <w:r>
              <w:rPr>
                <w:rFonts w:hint="eastAsia"/>
              </w:rPr>
              <w:t>）</w:t>
            </w:r>
          </w:p>
        </w:tc>
      </w:tr>
      <w:tr w:rsidR="00B34252" w14:paraId="5B948284" w14:textId="77777777" w:rsidTr="00B34252">
        <w:tc>
          <w:tcPr>
            <w:tcW w:w="538" w:type="dxa"/>
          </w:tcPr>
          <w:p w14:paraId="468CD6FE" w14:textId="7E769A6B" w:rsidR="002F22F3" w:rsidRDefault="002F22F3" w:rsidP="00630A97">
            <w:pPr>
              <w:jc w:val="left"/>
            </w:pPr>
            <w:r>
              <w:rPr>
                <w:rFonts w:hint="eastAsia"/>
              </w:rPr>
              <w:t>445</w:t>
            </w:r>
          </w:p>
        </w:tc>
        <w:tc>
          <w:tcPr>
            <w:tcW w:w="1682" w:type="dxa"/>
            <w:vMerge w:val="restart"/>
          </w:tcPr>
          <w:p w14:paraId="24851FF8" w14:textId="77777777" w:rsidR="002F22F3" w:rsidRDefault="002F22F3" w:rsidP="00630A97">
            <w:pPr>
              <w:jc w:val="left"/>
            </w:pPr>
            <w:r>
              <w:rPr>
                <w:rFonts w:hint="eastAsia"/>
              </w:rPr>
              <w:t>個別最適・</w:t>
            </w:r>
          </w:p>
          <w:p w14:paraId="7D97BE3F" w14:textId="6EFE1554" w:rsidR="002F22F3" w:rsidRDefault="002F22F3" w:rsidP="00630A97">
            <w:pPr>
              <w:jc w:val="left"/>
            </w:pPr>
            <w:r>
              <w:rPr>
                <w:rFonts w:hint="eastAsia"/>
              </w:rPr>
              <w:t>協働的な学びの充実</w:t>
            </w:r>
          </w:p>
        </w:tc>
        <w:tc>
          <w:tcPr>
            <w:tcW w:w="4726" w:type="dxa"/>
          </w:tcPr>
          <w:p w14:paraId="416A7404" w14:textId="72F60234" w:rsidR="002F22F3" w:rsidRDefault="002F22F3" w:rsidP="00630A97">
            <w:r>
              <w:rPr>
                <w:rFonts w:hint="eastAsia"/>
              </w:rPr>
              <w:t>児童生徒が自分で調べる場面において１人１台端末を週３回以上使用させている学校の率:目標100%</w:t>
            </w:r>
          </w:p>
        </w:tc>
        <w:tc>
          <w:tcPr>
            <w:tcW w:w="1276" w:type="dxa"/>
          </w:tcPr>
          <w:p w14:paraId="2BF1A47B" w14:textId="28EC95AB" w:rsidR="002F22F3" w:rsidRDefault="0052051A" w:rsidP="0052051A">
            <w:pPr>
              <w:ind w:firstLineChars="100" w:firstLine="214"/>
            </w:pPr>
            <w:r>
              <w:rPr>
                <w:rFonts w:hint="eastAsia"/>
              </w:rPr>
              <w:t>７０</w:t>
            </w:r>
            <w:r w:rsidR="00874D67">
              <w:rPr>
                <w:rFonts w:hint="eastAsia"/>
              </w:rPr>
              <w:t>％</w:t>
            </w:r>
          </w:p>
        </w:tc>
        <w:tc>
          <w:tcPr>
            <w:tcW w:w="1411" w:type="dxa"/>
          </w:tcPr>
          <w:p w14:paraId="32CD31E9" w14:textId="77777777" w:rsidR="000D7911" w:rsidRDefault="000D7911" w:rsidP="000D7911">
            <w:pPr>
              <w:jc w:val="center"/>
            </w:pPr>
            <w:r>
              <w:rPr>
                <w:rFonts w:hint="eastAsia"/>
              </w:rPr>
              <w:t>小/中：</w:t>
            </w:r>
          </w:p>
          <w:p w14:paraId="01BD5504" w14:textId="77777777" w:rsidR="000D7911" w:rsidRDefault="000D7911" w:rsidP="000D7911">
            <w:pPr>
              <w:jc w:val="center"/>
            </w:pPr>
            <w:r>
              <w:rPr>
                <w:rFonts w:hint="eastAsia"/>
              </w:rPr>
              <w:t>１００％</w:t>
            </w:r>
          </w:p>
          <w:p w14:paraId="703FD327" w14:textId="6C4A1D34" w:rsidR="002F22F3" w:rsidRDefault="000D7911" w:rsidP="000D7911">
            <w:pPr>
              <w:jc w:val="center"/>
            </w:pPr>
            <w:r>
              <w:rPr>
                <w:rFonts w:hint="eastAsia"/>
                <w:szCs w:val="16"/>
              </w:rPr>
              <w:t>(Ｒ</w:t>
            </w:r>
            <w:r w:rsidR="00874D67">
              <w:rPr>
                <w:rFonts w:hint="eastAsia"/>
                <w:szCs w:val="16"/>
              </w:rPr>
              <w:t>８</w:t>
            </w:r>
            <w:r>
              <w:rPr>
                <w:rFonts w:hint="eastAsia"/>
              </w:rPr>
              <w:t>)</w:t>
            </w:r>
          </w:p>
        </w:tc>
      </w:tr>
      <w:tr w:rsidR="00B34252" w14:paraId="4C597565" w14:textId="77777777" w:rsidTr="00B34252">
        <w:tc>
          <w:tcPr>
            <w:tcW w:w="538" w:type="dxa"/>
          </w:tcPr>
          <w:p w14:paraId="15BB5CBE" w14:textId="0BA6E5ED" w:rsidR="002F22F3" w:rsidRDefault="002F22F3" w:rsidP="00630A97">
            <w:r>
              <w:rPr>
                <w:rFonts w:hint="eastAsia"/>
              </w:rPr>
              <w:t>446</w:t>
            </w:r>
          </w:p>
        </w:tc>
        <w:tc>
          <w:tcPr>
            <w:tcW w:w="1682" w:type="dxa"/>
            <w:vMerge/>
          </w:tcPr>
          <w:p w14:paraId="6B5FEBD3" w14:textId="2420B48D" w:rsidR="002F22F3" w:rsidRDefault="002F22F3" w:rsidP="00630A97"/>
        </w:tc>
        <w:tc>
          <w:tcPr>
            <w:tcW w:w="4726" w:type="dxa"/>
          </w:tcPr>
          <w:p w14:paraId="59E6F0BE" w14:textId="29F00459" w:rsidR="002F22F3" w:rsidRDefault="002F22F3" w:rsidP="00630A97">
            <w:r>
              <w:rPr>
                <w:rFonts w:hint="eastAsia"/>
              </w:rPr>
              <w:t>児童生徒が自分の考えをまとめ、発表・表現する場面において１人１台端末を週３回以上使用させている学校の率:目標80%</w:t>
            </w:r>
          </w:p>
        </w:tc>
        <w:tc>
          <w:tcPr>
            <w:tcW w:w="1276" w:type="dxa"/>
          </w:tcPr>
          <w:p w14:paraId="0BAE82DE" w14:textId="3B0F83B7" w:rsidR="002F22F3" w:rsidRDefault="00874D67" w:rsidP="00630A97">
            <w:r>
              <w:rPr>
                <w:rFonts w:hint="eastAsia"/>
              </w:rPr>
              <w:t>１００％</w:t>
            </w:r>
          </w:p>
        </w:tc>
        <w:tc>
          <w:tcPr>
            <w:tcW w:w="1411" w:type="dxa"/>
          </w:tcPr>
          <w:p w14:paraId="147C073C" w14:textId="77777777" w:rsidR="000D7911" w:rsidRDefault="000D7911" w:rsidP="000D7911">
            <w:pPr>
              <w:jc w:val="center"/>
            </w:pPr>
            <w:r>
              <w:rPr>
                <w:rFonts w:hint="eastAsia"/>
              </w:rPr>
              <w:t>小/中：</w:t>
            </w:r>
          </w:p>
          <w:p w14:paraId="3DC187FC" w14:textId="77777777" w:rsidR="000D7911" w:rsidRDefault="000D7911" w:rsidP="000D7911">
            <w:pPr>
              <w:jc w:val="center"/>
            </w:pPr>
            <w:r>
              <w:rPr>
                <w:rFonts w:hint="eastAsia"/>
              </w:rPr>
              <w:t>８０％</w:t>
            </w:r>
          </w:p>
          <w:p w14:paraId="40DF29F5" w14:textId="0FAECC4E" w:rsidR="002F22F3" w:rsidRDefault="000D7911" w:rsidP="000D7911">
            <w:pPr>
              <w:jc w:val="center"/>
            </w:pPr>
            <w:r>
              <w:rPr>
                <w:rFonts w:hint="eastAsia"/>
              </w:rPr>
              <w:t>(Ｒ</w:t>
            </w:r>
            <w:r w:rsidR="00874D67">
              <w:rPr>
                <w:rFonts w:hint="eastAsia"/>
              </w:rPr>
              <w:t>６</w:t>
            </w:r>
            <w:r>
              <w:rPr>
                <w:rFonts w:hint="eastAsia"/>
              </w:rPr>
              <w:t>)</w:t>
            </w:r>
          </w:p>
        </w:tc>
      </w:tr>
      <w:tr w:rsidR="00B34252" w14:paraId="7D231C88" w14:textId="77777777" w:rsidTr="00B34252">
        <w:tc>
          <w:tcPr>
            <w:tcW w:w="538" w:type="dxa"/>
          </w:tcPr>
          <w:p w14:paraId="1D8A2DD4" w14:textId="5C7E3A7A" w:rsidR="002F22F3" w:rsidRDefault="002F22F3" w:rsidP="00630A97">
            <w:r>
              <w:rPr>
                <w:rFonts w:hint="eastAsia"/>
              </w:rPr>
              <w:t>447</w:t>
            </w:r>
          </w:p>
        </w:tc>
        <w:tc>
          <w:tcPr>
            <w:tcW w:w="1682" w:type="dxa"/>
            <w:vMerge/>
          </w:tcPr>
          <w:p w14:paraId="1EF971EB" w14:textId="4FE19E7E" w:rsidR="002F22F3" w:rsidRDefault="002F22F3" w:rsidP="00630A97"/>
        </w:tc>
        <w:tc>
          <w:tcPr>
            <w:tcW w:w="4726" w:type="dxa"/>
          </w:tcPr>
          <w:p w14:paraId="6294101F" w14:textId="4D37BB2F" w:rsidR="002F22F3" w:rsidRDefault="002F22F3" w:rsidP="00630A97">
            <w:r>
              <w:rPr>
                <w:rFonts w:hint="eastAsia"/>
              </w:rPr>
              <w:t>教職員と児童生徒がやりとりする場面において１人１台端末を週３回以上使用させている学校の率:目標80%</w:t>
            </w:r>
          </w:p>
        </w:tc>
        <w:tc>
          <w:tcPr>
            <w:tcW w:w="1276" w:type="dxa"/>
          </w:tcPr>
          <w:p w14:paraId="653B679A" w14:textId="26CCD6BD" w:rsidR="002F22F3" w:rsidRDefault="00874D67" w:rsidP="00630A97">
            <w:r>
              <w:rPr>
                <w:rFonts w:hint="eastAsia"/>
              </w:rPr>
              <w:t xml:space="preserve">　３０％</w:t>
            </w:r>
          </w:p>
        </w:tc>
        <w:tc>
          <w:tcPr>
            <w:tcW w:w="1411" w:type="dxa"/>
          </w:tcPr>
          <w:p w14:paraId="37893143" w14:textId="77777777" w:rsidR="000D7911" w:rsidRDefault="000D7911" w:rsidP="000D7911">
            <w:pPr>
              <w:jc w:val="center"/>
            </w:pPr>
            <w:r>
              <w:rPr>
                <w:rFonts w:hint="eastAsia"/>
              </w:rPr>
              <w:t>小/中：</w:t>
            </w:r>
          </w:p>
          <w:p w14:paraId="62090360" w14:textId="77777777" w:rsidR="000D7911" w:rsidRDefault="000D7911" w:rsidP="000D7911">
            <w:pPr>
              <w:jc w:val="center"/>
            </w:pPr>
            <w:r>
              <w:rPr>
                <w:rFonts w:hint="eastAsia"/>
              </w:rPr>
              <w:t>８０％</w:t>
            </w:r>
          </w:p>
          <w:p w14:paraId="33025FD4" w14:textId="457085C7" w:rsidR="002F22F3" w:rsidRDefault="000D7911" w:rsidP="000D7911">
            <w:pPr>
              <w:jc w:val="center"/>
            </w:pPr>
            <w:r>
              <w:rPr>
                <w:rFonts w:hint="eastAsia"/>
              </w:rPr>
              <w:t>(Ｒ</w:t>
            </w:r>
            <w:r w:rsidR="00874D67">
              <w:rPr>
                <w:rFonts w:hint="eastAsia"/>
              </w:rPr>
              <w:t>８</w:t>
            </w:r>
            <w:r>
              <w:rPr>
                <w:rFonts w:hint="eastAsia"/>
              </w:rPr>
              <w:t>)</w:t>
            </w:r>
          </w:p>
        </w:tc>
      </w:tr>
      <w:tr w:rsidR="00B34252" w14:paraId="108EA26A" w14:textId="77777777" w:rsidTr="00B34252">
        <w:tc>
          <w:tcPr>
            <w:tcW w:w="538" w:type="dxa"/>
          </w:tcPr>
          <w:p w14:paraId="5E124652" w14:textId="2D4A18D0" w:rsidR="002F22F3" w:rsidRDefault="002F22F3" w:rsidP="00630A97">
            <w:r>
              <w:rPr>
                <w:rFonts w:hint="eastAsia"/>
              </w:rPr>
              <w:t>448</w:t>
            </w:r>
          </w:p>
        </w:tc>
        <w:tc>
          <w:tcPr>
            <w:tcW w:w="1682" w:type="dxa"/>
            <w:vMerge/>
          </w:tcPr>
          <w:p w14:paraId="470A896A" w14:textId="590CE0A0" w:rsidR="002F22F3" w:rsidRDefault="002F22F3" w:rsidP="00630A97"/>
        </w:tc>
        <w:tc>
          <w:tcPr>
            <w:tcW w:w="4726" w:type="dxa"/>
          </w:tcPr>
          <w:p w14:paraId="7A4672A8" w14:textId="5142EF89" w:rsidR="002F22F3" w:rsidRDefault="002F22F3" w:rsidP="00630A97">
            <w:r>
              <w:rPr>
                <w:rFonts w:hint="eastAsia"/>
              </w:rPr>
              <w:t>児童生徒同士がやりとりする場面において１人１台端末を週３回以上使用させている学校の率:目標80%</w:t>
            </w:r>
          </w:p>
        </w:tc>
        <w:tc>
          <w:tcPr>
            <w:tcW w:w="1276" w:type="dxa"/>
          </w:tcPr>
          <w:p w14:paraId="7BA99E59" w14:textId="427F373E" w:rsidR="002F22F3" w:rsidRDefault="00874D67" w:rsidP="00630A97">
            <w:r>
              <w:rPr>
                <w:rFonts w:hint="eastAsia"/>
              </w:rPr>
              <w:t xml:space="preserve">　３０％</w:t>
            </w:r>
          </w:p>
        </w:tc>
        <w:tc>
          <w:tcPr>
            <w:tcW w:w="1411" w:type="dxa"/>
          </w:tcPr>
          <w:p w14:paraId="4BD8FB1B" w14:textId="77777777" w:rsidR="000D7911" w:rsidRDefault="000D7911" w:rsidP="000D7911">
            <w:pPr>
              <w:jc w:val="center"/>
            </w:pPr>
            <w:r>
              <w:rPr>
                <w:rFonts w:hint="eastAsia"/>
              </w:rPr>
              <w:t>小/中：</w:t>
            </w:r>
          </w:p>
          <w:p w14:paraId="14226D36" w14:textId="77777777" w:rsidR="000D7911" w:rsidRDefault="000D7911" w:rsidP="000D7911">
            <w:pPr>
              <w:jc w:val="center"/>
            </w:pPr>
            <w:r>
              <w:rPr>
                <w:rFonts w:hint="eastAsia"/>
              </w:rPr>
              <w:t>８０％</w:t>
            </w:r>
          </w:p>
          <w:p w14:paraId="352CBE55" w14:textId="759A87ED" w:rsidR="002F22F3" w:rsidRDefault="000D7911" w:rsidP="000D7911">
            <w:pPr>
              <w:jc w:val="center"/>
            </w:pPr>
            <w:r>
              <w:rPr>
                <w:rFonts w:hint="eastAsia"/>
              </w:rPr>
              <w:t>(Ｒ</w:t>
            </w:r>
            <w:r w:rsidR="00874D67">
              <w:rPr>
                <w:rFonts w:hint="eastAsia"/>
              </w:rPr>
              <w:t>８</w:t>
            </w:r>
            <w:r>
              <w:rPr>
                <w:rFonts w:hint="eastAsia"/>
              </w:rPr>
              <w:t>)</w:t>
            </w:r>
          </w:p>
        </w:tc>
      </w:tr>
      <w:tr w:rsidR="00B34252" w14:paraId="498850BC" w14:textId="77777777" w:rsidTr="00B34252">
        <w:tc>
          <w:tcPr>
            <w:tcW w:w="538" w:type="dxa"/>
          </w:tcPr>
          <w:p w14:paraId="2316D7E7" w14:textId="50341389" w:rsidR="002F22F3" w:rsidRDefault="002F22F3" w:rsidP="002F22F3">
            <w:r>
              <w:rPr>
                <w:rFonts w:hint="eastAsia"/>
              </w:rPr>
              <w:lastRenderedPageBreak/>
              <w:t>NO</w:t>
            </w:r>
          </w:p>
        </w:tc>
        <w:tc>
          <w:tcPr>
            <w:tcW w:w="1682" w:type="dxa"/>
          </w:tcPr>
          <w:p w14:paraId="3E658139" w14:textId="3A1FCF23" w:rsidR="002F22F3" w:rsidRDefault="002F22F3" w:rsidP="002F22F3">
            <w:pPr>
              <w:jc w:val="center"/>
            </w:pPr>
            <w:r>
              <w:rPr>
                <w:rFonts w:hint="eastAsia"/>
              </w:rPr>
              <w:t>項目</w:t>
            </w:r>
          </w:p>
        </w:tc>
        <w:tc>
          <w:tcPr>
            <w:tcW w:w="4726" w:type="dxa"/>
          </w:tcPr>
          <w:p w14:paraId="571B4C69" w14:textId="78DE5917" w:rsidR="002F22F3" w:rsidRDefault="002F22F3" w:rsidP="002F22F3">
            <w:pPr>
              <w:jc w:val="center"/>
            </w:pPr>
            <w:r>
              <w:rPr>
                <w:rFonts w:hint="eastAsia"/>
              </w:rPr>
              <w:t>KPI</w:t>
            </w:r>
          </w:p>
        </w:tc>
        <w:tc>
          <w:tcPr>
            <w:tcW w:w="1276" w:type="dxa"/>
          </w:tcPr>
          <w:p w14:paraId="4D4F36C7" w14:textId="050CBDE5" w:rsidR="002F22F3" w:rsidRDefault="002F22F3" w:rsidP="002F22F3">
            <w:pPr>
              <w:jc w:val="center"/>
            </w:pPr>
            <w:r>
              <w:rPr>
                <w:rFonts w:hint="eastAsia"/>
              </w:rPr>
              <w:t>現状値（年度）</w:t>
            </w:r>
          </w:p>
        </w:tc>
        <w:tc>
          <w:tcPr>
            <w:tcW w:w="1411" w:type="dxa"/>
          </w:tcPr>
          <w:p w14:paraId="54DDBB74" w14:textId="77777777" w:rsidR="002F22F3" w:rsidRDefault="002F22F3" w:rsidP="002F22F3">
            <w:pPr>
              <w:jc w:val="center"/>
            </w:pPr>
            <w:r>
              <w:rPr>
                <w:rFonts w:hint="eastAsia"/>
              </w:rPr>
              <w:t>目標値</w:t>
            </w:r>
          </w:p>
          <w:p w14:paraId="72F559F0" w14:textId="596D32FF" w:rsidR="002F22F3" w:rsidRDefault="002F22F3" w:rsidP="002F22F3">
            <w:pPr>
              <w:jc w:val="center"/>
            </w:pPr>
            <w:r>
              <w:rPr>
                <w:rFonts w:hint="eastAsia"/>
              </w:rPr>
              <w:t>（年度）</w:t>
            </w:r>
          </w:p>
        </w:tc>
      </w:tr>
      <w:tr w:rsidR="00B34252" w14:paraId="27E6083D" w14:textId="77777777" w:rsidTr="00B34252">
        <w:tc>
          <w:tcPr>
            <w:tcW w:w="538" w:type="dxa"/>
          </w:tcPr>
          <w:p w14:paraId="44290C05" w14:textId="2D77ED32" w:rsidR="002F22F3" w:rsidRDefault="002F22F3" w:rsidP="002F22F3">
            <w:r>
              <w:rPr>
                <w:rFonts w:hint="eastAsia"/>
              </w:rPr>
              <w:t>449</w:t>
            </w:r>
          </w:p>
        </w:tc>
        <w:tc>
          <w:tcPr>
            <w:tcW w:w="1682" w:type="dxa"/>
          </w:tcPr>
          <w:p w14:paraId="435ED0C3" w14:textId="1CE3918C" w:rsidR="002F22F3" w:rsidRDefault="002F22F3" w:rsidP="002F22F3">
            <w:pPr>
              <w:jc w:val="left"/>
            </w:pPr>
            <w:r>
              <w:rPr>
                <w:rFonts w:hint="eastAsia"/>
              </w:rPr>
              <w:t>(続)個別最適</w:t>
            </w:r>
          </w:p>
          <w:p w14:paraId="4AF986B0" w14:textId="559A4C54" w:rsidR="002F22F3" w:rsidRDefault="007C50E6" w:rsidP="002F22F3">
            <w:r>
              <w:rPr>
                <w:rFonts w:hint="eastAsia"/>
              </w:rPr>
              <w:t>・</w:t>
            </w:r>
            <w:r w:rsidR="002F22F3">
              <w:rPr>
                <w:rFonts w:hint="eastAsia"/>
              </w:rPr>
              <w:t>協働的な学びの充実</w:t>
            </w:r>
          </w:p>
        </w:tc>
        <w:tc>
          <w:tcPr>
            <w:tcW w:w="4726" w:type="dxa"/>
          </w:tcPr>
          <w:p w14:paraId="61B0E108" w14:textId="7AD95B32" w:rsidR="002F22F3" w:rsidRDefault="002F22F3" w:rsidP="002F22F3">
            <w:r>
              <w:rPr>
                <w:rFonts w:hint="eastAsia"/>
              </w:rPr>
              <w:t>児童生徒が自分の特性や理解度・進度に合わせて課題に取り組む場面において１人１台端末を週３回以上使用させている学校の率:目標80%</w:t>
            </w:r>
          </w:p>
        </w:tc>
        <w:tc>
          <w:tcPr>
            <w:tcW w:w="1276" w:type="dxa"/>
          </w:tcPr>
          <w:p w14:paraId="59B5DA9A" w14:textId="10F08CFA" w:rsidR="002F22F3" w:rsidRDefault="00874D67" w:rsidP="002F22F3">
            <w:r>
              <w:rPr>
                <w:rFonts w:hint="eastAsia"/>
              </w:rPr>
              <w:t xml:space="preserve">　７０％</w:t>
            </w:r>
          </w:p>
        </w:tc>
        <w:tc>
          <w:tcPr>
            <w:tcW w:w="1411" w:type="dxa"/>
          </w:tcPr>
          <w:p w14:paraId="7699AE79" w14:textId="62354ED4" w:rsidR="000D7911" w:rsidRDefault="000D7911" w:rsidP="000D7911">
            <w:pPr>
              <w:jc w:val="center"/>
            </w:pPr>
            <w:r>
              <w:rPr>
                <w:rFonts w:hint="eastAsia"/>
              </w:rPr>
              <w:t>小/中：</w:t>
            </w:r>
          </w:p>
          <w:p w14:paraId="2A4CA051" w14:textId="440B9ECF" w:rsidR="000D7911" w:rsidRDefault="000D7911" w:rsidP="000D7911">
            <w:pPr>
              <w:jc w:val="center"/>
            </w:pPr>
            <w:r>
              <w:rPr>
                <w:rFonts w:hint="eastAsia"/>
              </w:rPr>
              <w:t>８０％</w:t>
            </w:r>
          </w:p>
          <w:p w14:paraId="309038F6" w14:textId="4AD2FEF1" w:rsidR="002F22F3" w:rsidRDefault="000D7911" w:rsidP="000D7911">
            <w:pPr>
              <w:jc w:val="center"/>
            </w:pPr>
            <w:r>
              <w:rPr>
                <w:rFonts w:hint="eastAsia"/>
              </w:rPr>
              <w:t>(Ｒ</w:t>
            </w:r>
            <w:r w:rsidR="00874D67">
              <w:rPr>
                <w:rFonts w:hint="eastAsia"/>
              </w:rPr>
              <w:t>８</w:t>
            </w:r>
            <w:r>
              <w:rPr>
                <w:rFonts w:hint="eastAsia"/>
              </w:rPr>
              <w:t>)</w:t>
            </w:r>
          </w:p>
        </w:tc>
      </w:tr>
      <w:tr w:rsidR="00B34252" w14:paraId="3E62A6C6" w14:textId="77777777" w:rsidTr="00B34252">
        <w:tc>
          <w:tcPr>
            <w:tcW w:w="538" w:type="dxa"/>
          </w:tcPr>
          <w:p w14:paraId="3A6CF97F" w14:textId="7D13701E" w:rsidR="002F22F3" w:rsidRDefault="002F22F3" w:rsidP="002F22F3">
            <w:r>
              <w:rPr>
                <w:rFonts w:hint="eastAsia"/>
              </w:rPr>
              <w:t>450</w:t>
            </w:r>
          </w:p>
        </w:tc>
        <w:tc>
          <w:tcPr>
            <w:tcW w:w="1682" w:type="dxa"/>
            <w:vMerge w:val="restart"/>
          </w:tcPr>
          <w:p w14:paraId="3ED6E1F4" w14:textId="75BEF940" w:rsidR="002F22F3" w:rsidRDefault="002F22F3" w:rsidP="002F22F3">
            <w:r>
              <w:rPr>
                <w:rFonts w:hint="eastAsia"/>
              </w:rPr>
              <w:t>学びの保障</w:t>
            </w:r>
          </w:p>
        </w:tc>
        <w:tc>
          <w:tcPr>
            <w:tcW w:w="4726" w:type="dxa"/>
          </w:tcPr>
          <w:p w14:paraId="54A726A8" w14:textId="4610A12D" w:rsidR="002F22F3" w:rsidRDefault="002F22F3" w:rsidP="002F22F3">
            <w:r>
              <w:rPr>
                <w:rFonts w:hint="eastAsia"/>
              </w:rPr>
              <w:t>希望する不登校児童生徒へ端末を活用した授業への参加・視聴の機会を提供している学校の率:目標100％</w:t>
            </w:r>
          </w:p>
        </w:tc>
        <w:tc>
          <w:tcPr>
            <w:tcW w:w="1276" w:type="dxa"/>
          </w:tcPr>
          <w:p w14:paraId="2B82CCC8" w14:textId="7D1E753D" w:rsidR="002F22F3" w:rsidRDefault="00723079" w:rsidP="002F22F3">
            <w:r>
              <w:rPr>
                <w:rFonts w:hint="eastAsia"/>
              </w:rPr>
              <w:t xml:space="preserve">　３０％</w:t>
            </w:r>
          </w:p>
        </w:tc>
        <w:tc>
          <w:tcPr>
            <w:tcW w:w="1411" w:type="dxa"/>
          </w:tcPr>
          <w:p w14:paraId="0C5D8990" w14:textId="77777777" w:rsidR="00B34252" w:rsidRDefault="00B34252" w:rsidP="000D7911">
            <w:pPr>
              <w:jc w:val="center"/>
            </w:pPr>
            <w:r>
              <w:rPr>
                <w:rFonts w:hint="eastAsia"/>
              </w:rPr>
              <w:t>１００％</w:t>
            </w:r>
          </w:p>
          <w:p w14:paraId="53F6CEA6" w14:textId="7023D0C9" w:rsidR="002F22F3" w:rsidRDefault="00B34252" w:rsidP="000D7911">
            <w:pPr>
              <w:jc w:val="center"/>
            </w:pPr>
            <w:r>
              <w:rPr>
                <w:rFonts w:hint="eastAsia"/>
              </w:rPr>
              <w:t>（Ｒ</w:t>
            </w:r>
            <w:r w:rsidR="00874D67">
              <w:rPr>
                <w:rFonts w:hint="eastAsia"/>
              </w:rPr>
              <w:t>８</w:t>
            </w:r>
            <w:r>
              <w:rPr>
                <w:rFonts w:hint="eastAsia"/>
              </w:rPr>
              <w:t>）</w:t>
            </w:r>
          </w:p>
        </w:tc>
      </w:tr>
      <w:tr w:rsidR="00B34252" w14:paraId="474540D2" w14:textId="77777777" w:rsidTr="00B34252">
        <w:tc>
          <w:tcPr>
            <w:tcW w:w="538" w:type="dxa"/>
          </w:tcPr>
          <w:p w14:paraId="4AA0115B" w14:textId="6244226E" w:rsidR="002F22F3" w:rsidRDefault="002F22F3" w:rsidP="002F22F3">
            <w:r>
              <w:rPr>
                <w:rFonts w:hint="eastAsia"/>
              </w:rPr>
              <w:t>451</w:t>
            </w:r>
          </w:p>
        </w:tc>
        <w:tc>
          <w:tcPr>
            <w:tcW w:w="1682" w:type="dxa"/>
            <w:vMerge/>
          </w:tcPr>
          <w:p w14:paraId="69A4C60E" w14:textId="01AC50B0" w:rsidR="002F22F3" w:rsidRDefault="002F22F3" w:rsidP="002F22F3"/>
        </w:tc>
        <w:tc>
          <w:tcPr>
            <w:tcW w:w="4726" w:type="dxa"/>
          </w:tcPr>
          <w:p w14:paraId="714EF5E7" w14:textId="6046AEE8" w:rsidR="002F22F3" w:rsidRDefault="002F22F3" w:rsidP="002F22F3">
            <w:r>
              <w:rPr>
                <w:rFonts w:hint="eastAsia"/>
              </w:rPr>
              <w:t>希望する児童生徒への端末を活用した教育相談を実施している学校の率：目標100%</w:t>
            </w:r>
          </w:p>
        </w:tc>
        <w:tc>
          <w:tcPr>
            <w:tcW w:w="1276" w:type="dxa"/>
          </w:tcPr>
          <w:p w14:paraId="7D3C918E" w14:textId="1484AEBB" w:rsidR="002F22F3" w:rsidRDefault="00723079" w:rsidP="002F22F3">
            <w:r>
              <w:rPr>
                <w:rFonts w:hint="eastAsia"/>
              </w:rPr>
              <w:t xml:space="preserve">　　０％</w:t>
            </w:r>
          </w:p>
        </w:tc>
        <w:tc>
          <w:tcPr>
            <w:tcW w:w="1411" w:type="dxa"/>
          </w:tcPr>
          <w:p w14:paraId="0B2B2B9D" w14:textId="77777777" w:rsidR="00B34252" w:rsidRDefault="00B34252" w:rsidP="000D7911">
            <w:pPr>
              <w:jc w:val="center"/>
            </w:pPr>
            <w:r>
              <w:rPr>
                <w:rFonts w:hint="eastAsia"/>
              </w:rPr>
              <w:t>１００％</w:t>
            </w:r>
          </w:p>
          <w:p w14:paraId="17A8F17F" w14:textId="391E79F0" w:rsidR="002F22F3" w:rsidRDefault="00B34252" w:rsidP="000D7911">
            <w:pPr>
              <w:jc w:val="center"/>
            </w:pPr>
            <w:r w:rsidRPr="00874D67">
              <w:rPr>
                <w:rFonts w:hint="eastAsia"/>
              </w:rPr>
              <w:t>（Ｒ</w:t>
            </w:r>
            <w:r w:rsidR="00874D67" w:rsidRPr="00874D67">
              <w:rPr>
                <w:rFonts w:hint="eastAsia"/>
              </w:rPr>
              <w:t>９</w:t>
            </w:r>
            <w:r w:rsidRPr="00874D67">
              <w:rPr>
                <w:rFonts w:hint="eastAsia"/>
              </w:rPr>
              <w:t>）</w:t>
            </w:r>
          </w:p>
        </w:tc>
      </w:tr>
      <w:tr w:rsidR="00B34252" w14:paraId="07FE4C16" w14:textId="77777777" w:rsidTr="00B34252">
        <w:tc>
          <w:tcPr>
            <w:tcW w:w="538" w:type="dxa"/>
          </w:tcPr>
          <w:p w14:paraId="55820474" w14:textId="162FDC67" w:rsidR="002F22F3" w:rsidRDefault="002F22F3" w:rsidP="002F22F3">
            <w:r>
              <w:rPr>
                <w:rFonts w:hint="eastAsia"/>
              </w:rPr>
              <w:t>452</w:t>
            </w:r>
          </w:p>
        </w:tc>
        <w:tc>
          <w:tcPr>
            <w:tcW w:w="1682" w:type="dxa"/>
            <w:vMerge/>
          </w:tcPr>
          <w:p w14:paraId="46D48E28" w14:textId="79C6AA59" w:rsidR="002F22F3" w:rsidRDefault="002F22F3" w:rsidP="002F22F3"/>
        </w:tc>
        <w:tc>
          <w:tcPr>
            <w:tcW w:w="4726" w:type="dxa"/>
          </w:tcPr>
          <w:p w14:paraId="635E7483" w14:textId="519630AA" w:rsidR="002F22F3" w:rsidRDefault="002F22F3" w:rsidP="002F22F3">
            <w:r>
              <w:rPr>
                <w:rFonts w:hint="eastAsia"/>
              </w:rPr>
              <w:t>外国人児童生徒に対する学習活動等の支援に端末を活用している学校の率:目標100％</w:t>
            </w:r>
          </w:p>
        </w:tc>
        <w:tc>
          <w:tcPr>
            <w:tcW w:w="1276" w:type="dxa"/>
          </w:tcPr>
          <w:p w14:paraId="39A8B994" w14:textId="5ECF6AD2" w:rsidR="0052051A" w:rsidRDefault="0052051A" w:rsidP="002F22F3">
            <w:r>
              <w:rPr>
                <w:rFonts w:hint="eastAsia"/>
              </w:rPr>
              <w:t>１００％</w:t>
            </w:r>
          </w:p>
        </w:tc>
        <w:tc>
          <w:tcPr>
            <w:tcW w:w="1411" w:type="dxa"/>
          </w:tcPr>
          <w:p w14:paraId="11D6B943" w14:textId="77777777" w:rsidR="00B34252" w:rsidRDefault="00B34252" w:rsidP="000D7911">
            <w:pPr>
              <w:jc w:val="center"/>
            </w:pPr>
            <w:r>
              <w:rPr>
                <w:rFonts w:hint="eastAsia"/>
              </w:rPr>
              <w:t>１００％</w:t>
            </w:r>
          </w:p>
          <w:p w14:paraId="18E44380" w14:textId="3FD4382F" w:rsidR="002F22F3" w:rsidRDefault="00B34252" w:rsidP="000D7911">
            <w:pPr>
              <w:jc w:val="center"/>
            </w:pPr>
            <w:r>
              <w:rPr>
                <w:rFonts w:hint="eastAsia"/>
              </w:rPr>
              <w:t>（Ｒ</w:t>
            </w:r>
            <w:r w:rsidR="00874D67">
              <w:rPr>
                <w:rFonts w:hint="eastAsia"/>
              </w:rPr>
              <w:t>６</w:t>
            </w:r>
            <w:r>
              <w:rPr>
                <w:rFonts w:hint="eastAsia"/>
              </w:rPr>
              <w:t>）</w:t>
            </w:r>
          </w:p>
        </w:tc>
      </w:tr>
      <w:tr w:rsidR="00B34252" w14:paraId="4756F198" w14:textId="77777777" w:rsidTr="00B34252">
        <w:tc>
          <w:tcPr>
            <w:tcW w:w="538" w:type="dxa"/>
          </w:tcPr>
          <w:p w14:paraId="0E99FA9E" w14:textId="5052C2E0" w:rsidR="002F22F3" w:rsidRDefault="002F22F3" w:rsidP="002F22F3">
            <w:r>
              <w:rPr>
                <w:rFonts w:hint="eastAsia"/>
              </w:rPr>
              <w:t>453</w:t>
            </w:r>
          </w:p>
        </w:tc>
        <w:tc>
          <w:tcPr>
            <w:tcW w:w="1682" w:type="dxa"/>
            <w:vMerge/>
          </w:tcPr>
          <w:p w14:paraId="41B99F84" w14:textId="77F1B42C" w:rsidR="002F22F3" w:rsidRDefault="002F22F3" w:rsidP="002F22F3"/>
        </w:tc>
        <w:tc>
          <w:tcPr>
            <w:tcW w:w="4726" w:type="dxa"/>
          </w:tcPr>
          <w:p w14:paraId="09295549" w14:textId="7A3DCEC5" w:rsidR="002F22F3" w:rsidRDefault="002F22F3" w:rsidP="002F22F3">
            <w:r>
              <w:rPr>
                <w:rFonts w:hint="eastAsia"/>
              </w:rPr>
              <w:t>障害のある児童生徒や病気療養児等、特別な支援を要する児童生徒の実態等に応じて端末を活用した支援を実施している学校の率:目標100%</w:t>
            </w:r>
          </w:p>
        </w:tc>
        <w:tc>
          <w:tcPr>
            <w:tcW w:w="1276" w:type="dxa"/>
          </w:tcPr>
          <w:p w14:paraId="11B98C31" w14:textId="47CE93FC" w:rsidR="002F22F3" w:rsidRDefault="00874D67" w:rsidP="002F22F3">
            <w:r>
              <w:rPr>
                <w:rFonts w:hint="eastAsia"/>
              </w:rPr>
              <w:t>１００％</w:t>
            </w:r>
          </w:p>
        </w:tc>
        <w:tc>
          <w:tcPr>
            <w:tcW w:w="1411" w:type="dxa"/>
          </w:tcPr>
          <w:p w14:paraId="64B12AAD" w14:textId="77777777" w:rsidR="00B34252" w:rsidRDefault="00B34252" w:rsidP="000D7911">
            <w:pPr>
              <w:jc w:val="center"/>
            </w:pPr>
            <w:r>
              <w:rPr>
                <w:rFonts w:hint="eastAsia"/>
              </w:rPr>
              <w:t>１００％</w:t>
            </w:r>
          </w:p>
          <w:p w14:paraId="1643EFE5" w14:textId="4BC5112D" w:rsidR="002F22F3" w:rsidRDefault="00B34252" w:rsidP="000D7911">
            <w:pPr>
              <w:jc w:val="center"/>
            </w:pPr>
            <w:r>
              <w:rPr>
                <w:rFonts w:hint="eastAsia"/>
              </w:rPr>
              <w:t>（Ｒ</w:t>
            </w:r>
            <w:r w:rsidR="00874D67">
              <w:rPr>
                <w:rFonts w:hint="eastAsia"/>
              </w:rPr>
              <w:t>６</w:t>
            </w:r>
            <w:r>
              <w:rPr>
                <w:rFonts w:hint="eastAsia"/>
              </w:rPr>
              <w:t>）</w:t>
            </w:r>
          </w:p>
        </w:tc>
      </w:tr>
    </w:tbl>
    <w:p w14:paraId="132BD207" w14:textId="77777777" w:rsidR="009B38F1" w:rsidRDefault="009B38F1" w:rsidP="00330060"/>
    <w:p w14:paraId="11BE73CE" w14:textId="77777777" w:rsidR="009B38F1" w:rsidRDefault="009B38F1" w:rsidP="00330060"/>
    <w:p w14:paraId="4BE21760" w14:textId="77777777" w:rsidR="009B38F1" w:rsidRDefault="009B38F1" w:rsidP="00330060"/>
    <w:p w14:paraId="2845EFB7" w14:textId="77777777" w:rsidR="009B38F1" w:rsidRDefault="009B38F1" w:rsidP="00330060"/>
    <w:p w14:paraId="7F9208F9" w14:textId="77777777" w:rsidR="009B38F1" w:rsidRDefault="009B38F1" w:rsidP="00330060"/>
    <w:p w14:paraId="6723BEF6" w14:textId="34901DC2" w:rsidR="00F42890" w:rsidRDefault="00F42890">
      <w:pPr>
        <w:widowControl/>
        <w:jc w:val="left"/>
      </w:pPr>
    </w:p>
    <w:p w14:paraId="7CAF9B57" w14:textId="77777777" w:rsidR="009B38F1" w:rsidRDefault="009B38F1">
      <w:pPr>
        <w:widowControl/>
        <w:jc w:val="left"/>
      </w:pPr>
    </w:p>
    <w:p w14:paraId="00D993DD" w14:textId="77777777" w:rsidR="009B38F1" w:rsidRDefault="009B38F1">
      <w:pPr>
        <w:widowControl/>
        <w:jc w:val="left"/>
      </w:pPr>
    </w:p>
    <w:p w14:paraId="42A611B3" w14:textId="77777777" w:rsidR="009B38F1" w:rsidRDefault="009B38F1">
      <w:pPr>
        <w:widowControl/>
        <w:jc w:val="left"/>
      </w:pPr>
    </w:p>
    <w:p w14:paraId="71741D34" w14:textId="77777777" w:rsidR="009B38F1" w:rsidRDefault="009B38F1">
      <w:pPr>
        <w:widowControl/>
        <w:jc w:val="left"/>
      </w:pPr>
    </w:p>
    <w:p w14:paraId="4A6C5998" w14:textId="77777777" w:rsidR="009C7401" w:rsidRDefault="009C7401">
      <w:pPr>
        <w:widowControl/>
        <w:jc w:val="left"/>
      </w:pPr>
    </w:p>
    <w:p w14:paraId="17D24AEA" w14:textId="77777777" w:rsidR="009C7401" w:rsidRDefault="009C7401">
      <w:pPr>
        <w:widowControl/>
        <w:jc w:val="left"/>
      </w:pPr>
    </w:p>
    <w:p w14:paraId="3CCB7AAB" w14:textId="77777777" w:rsidR="009C7401" w:rsidRDefault="009C7401">
      <w:pPr>
        <w:widowControl/>
        <w:jc w:val="left"/>
      </w:pPr>
    </w:p>
    <w:p w14:paraId="288EF2B2" w14:textId="77777777" w:rsidR="009C7401" w:rsidRDefault="009C7401">
      <w:pPr>
        <w:widowControl/>
        <w:jc w:val="left"/>
      </w:pPr>
    </w:p>
    <w:p w14:paraId="4471201B" w14:textId="77777777" w:rsidR="009C7401" w:rsidRDefault="009C7401">
      <w:pPr>
        <w:widowControl/>
        <w:jc w:val="left"/>
      </w:pPr>
    </w:p>
    <w:p w14:paraId="135D071E" w14:textId="77777777" w:rsidR="009C7401" w:rsidRDefault="009C7401">
      <w:pPr>
        <w:widowControl/>
        <w:jc w:val="left"/>
      </w:pPr>
    </w:p>
    <w:p w14:paraId="1B6E815B" w14:textId="77777777" w:rsidR="009C7401" w:rsidRDefault="009C7401">
      <w:pPr>
        <w:widowControl/>
        <w:jc w:val="left"/>
      </w:pPr>
    </w:p>
    <w:p w14:paraId="3DBE3AAE" w14:textId="77777777" w:rsidR="009C7401" w:rsidRDefault="009C7401">
      <w:pPr>
        <w:widowControl/>
        <w:jc w:val="left"/>
      </w:pPr>
    </w:p>
    <w:p w14:paraId="6E668039" w14:textId="77777777" w:rsidR="009C7401" w:rsidRDefault="009C7401">
      <w:pPr>
        <w:widowControl/>
        <w:jc w:val="left"/>
      </w:pPr>
    </w:p>
    <w:p w14:paraId="7D4037FF" w14:textId="77777777" w:rsidR="009C7401" w:rsidRDefault="009C7401">
      <w:pPr>
        <w:widowControl/>
        <w:jc w:val="left"/>
      </w:pPr>
    </w:p>
    <w:p w14:paraId="5C9BBBD7" w14:textId="77777777" w:rsidR="009C7401" w:rsidRDefault="009C7401">
      <w:pPr>
        <w:widowControl/>
        <w:jc w:val="left"/>
      </w:pPr>
    </w:p>
    <w:p w14:paraId="5ECCFCB3" w14:textId="77777777" w:rsidR="009C7401" w:rsidRDefault="009C7401">
      <w:pPr>
        <w:widowControl/>
        <w:jc w:val="left"/>
      </w:pPr>
    </w:p>
    <w:p w14:paraId="2485152D" w14:textId="77777777" w:rsidR="009C7401" w:rsidRDefault="009C7401">
      <w:pPr>
        <w:widowControl/>
        <w:jc w:val="left"/>
      </w:pPr>
    </w:p>
    <w:p w14:paraId="6FEF0D0F" w14:textId="77777777" w:rsidR="009C7401" w:rsidRDefault="009C7401">
      <w:pPr>
        <w:widowControl/>
        <w:jc w:val="left"/>
      </w:pPr>
    </w:p>
    <w:p w14:paraId="41D318C4" w14:textId="77777777" w:rsidR="009C7401" w:rsidRDefault="009C7401">
      <w:pPr>
        <w:widowControl/>
        <w:jc w:val="left"/>
      </w:pPr>
    </w:p>
    <w:p w14:paraId="2B82397E" w14:textId="77777777" w:rsidR="009C7401" w:rsidRDefault="009C7401">
      <w:pPr>
        <w:widowControl/>
        <w:jc w:val="left"/>
      </w:pPr>
    </w:p>
    <w:p w14:paraId="2CB01C87" w14:textId="77777777" w:rsidR="00F37EA6" w:rsidRDefault="00F37EA6" w:rsidP="00FD451F">
      <w:pPr>
        <w:rPr>
          <w:rFonts w:hint="eastAsia"/>
        </w:rPr>
      </w:pPr>
    </w:p>
    <w:sectPr w:rsidR="00F37EA6" w:rsidSect="001D563B">
      <w:footerReference w:type="default" r:id="rId8"/>
      <w:pgSz w:w="11906" w:h="16838" w:code="9"/>
      <w:pgMar w:top="1134" w:right="1134" w:bottom="1134" w:left="1134" w:header="283" w:footer="283"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8A7C" w14:textId="77777777" w:rsidR="00BA1BAB" w:rsidRDefault="00BA1BAB" w:rsidP="008933C6">
      <w:r>
        <w:separator/>
      </w:r>
    </w:p>
  </w:endnote>
  <w:endnote w:type="continuationSeparator" w:id="0">
    <w:p w14:paraId="298B3B05" w14:textId="77777777" w:rsidR="00BA1BAB" w:rsidRDefault="00BA1BAB" w:rsidP="0089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456473"/>
      <w:docPartObj>
        <w:docPartGallery w:val="Page Numbers (Bottom of Page)"/>
        <w:docPartUnique/>
      </w:docPartObj>
    </w:sdtPr>
    <w:sdtEndPr/>
    <w:sdtContent>
      <w:p w14:paraId="64BA744D" w14:textId="5C66E0DD" w:rsidR="001D563B" w:rsidRDefault="001D563B">
        <w:pPr>
          <w:pStyle w:val="a5"/>
          <w:jc w:val="center"/>
        </w:pPr>
        <w:r>
          <w:fldChar w:fldCharType="begin"/>
        </w:r>
        <w:r>
          <w:instrText>PAGE   \* MERGEFORMAT</w:instrText>
        </w:r>
        <w:r>
          <w:fldChar w:fldCharType="separate"/>
        </w:r>
        <w:r>
          <w:rPr>
            <w:lang w:val="ja-JP"/>
          </w:rPr>
          <w:t>2</w:t>
        </w:r>
        <w:r>
          <w:fldChar w:fldCharType="end"/>
        </w:r>
      </w:p>
    </w:sdtContent>
  </w:sdt>
  <w:p w14:paraId="3FCBBA6B" w14:textId="77777777" w:rsidR="001D563B" w:rsidRDefault="001D56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E747" w14:textId="77777777" w:rsidR="00BA1BAB" w:rsidRDefault="00BA1BAB" w:rsidP="008933C6">
      <w:r>
        <w:separator/>
      </w:r>
    </w:p>
  </w:footnote>
  <w:footnote w:type="continuationSeparator" w:id="0">
    <w:p w14:paraId="4BF6E595" w14:textId="77777777" w:rsidR="00BA1BAB" w:rsidRDefault="00BA1BAB" w:rsidP="00893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38D"/>
    <w:multiLevelType w:val="hybridMultilevel"/>
    <w:tmpl w:val="84227E72"/>
    <w:lvl w:ilvl="0" w:tplc="B7408EF2">
      <w:start w:val="3"/>
      <w:numFmt w:val="decimalFullWidth"/>
      <w:lvlText w:val="（%1）"/>
      <w:lvlJc w:val="left"/>
      <w:pPr>
        <w:ind w:left="934" w:hanging="72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 w15:restartNumberingAfterBreak="0">
    <w:nsid w:val="0E737DAA"/>
    <w:multiLevelType w:val="hybridMultilevel"/>
    <w:tmpl w:val="A51CBD40"/>
    <w:lvl w:ilvl="0" w:tplc="49EE81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7429CA"/>
    <w:multiLevelType w:val="hybridMultilevel"/>
    <w:tmpl w:val="689A69F0"/>
    <w:lvl w:ilvl="0" w:tplc="009A81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48F5D44"/>
    <w:multiLevelType w:val="hybridMultilevel"/>
    <w:tmpl w:val="41B40C12"/>
    <w:lvl w:ilvl="0" w:tplc="E676DEB4">
      <w:start w:val="3"/>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6F306479"/>
    <w:multiLevelType w:val="hybridMultilevel"/>
    <w:tmpl w:val="05A6F692"/>
    <w:lvl w:ilvl="0" w:tplc="BC0A6FB4">
      <w:start w:val="1"/>
      <w:numFmt w:val="decimalFullWidth"/>
      <w:lvlText w:val="（%1）"/>
      <w:lvlJc w:val="left"/>
      <w:pPr>
        <w:ind w:left="720" w:hanging="720"/>
      </w:pPr>
      <w:rPr>
        <w:rFonts w:ascii="BIZ UD明朝 Medium" w:eastAsia="BIZ UD明朝 Medium" w:hAnsiTheme="minorHAnsi" w:cstheme="minorBidi" w:hint="default"/>
      </w:rPr>
    </w:lvl>
    <w:lvl w:ilvl="1" w:tplc="D1704C0A">
      <w:numFmt w:val="bullet"/>
      <w:lvlText w:val="※"/>
      <w:lvlJc w:val="left"/>
      <w:pPr>
        <w:ind w:left="800"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AFD7E26"/>
    <w:multiLevelType w:val="hybridMultilevel"/>
    <w:tmpl w:val="BC9C25F4"/>
    <w:lvl w:ilvl="0" w:tplc="3D6EF2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554A27"/>
    <w:multiLevelType w:val="hybridMultilevel"/>
    <w:tmpl w:val="B316D336"/>
    <w:lvl w:ilvl="0" w:tplc="4156CCC2">
      <w:start w:val="1"/>
      <w:numFmt w:val="decimalFullWidth"/>
      <w:lvlText w:val="%1．"/>
      <w:lvlJc w:val="left"/>
      <w:pPr>
        <w:ind w:left="456" w:hanging="45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BB"/>
    <w:rsid w:val="00001206"/>
    <w:rsid w:val="0000736C"/>
    <w:rsid w:val="00021A42"/>
    <w:rsid w:val="00052550"/>
    <w:rsid w:val="000936B1"/>
    <w:rsid w:val="000A153A"/>
    <w:rsid w:val="000C7AC4"/>
    <w:rsid w:val="000D0F54"/>
    <w:rsid w:val="000D7911"/>
    <w:rsid w:val="000E4D41"/>
    <w:rsid w:val="000F280F"/>
    <w:rsid w:val="00140935"/>
    <w:rsid w:val="0014678B"/>
    <w:rsid w:val="00182935"/>
    <w:rsid w:val="001C1E7C"/>
    <w:rsid w:val="001D563B"/>
    <w:rsid w:val="001D755B"/>
    <w:rsid w:val="001E5296"/>
    <w:rsid w:val="001E7A48"/>
    <w:rsid w:val="00211BB1"/>
    <w:rsid w:val="00236EA0"/>
    <w:rsid w:val="00292876"/>
    <w:rsid w:val="00292D46"/>
    <w:rsid w:val="002F22F3"/>
    <w:rsid w:val="00312935"/>
    <w:rsid w:val="00330060"/>
    <w:rsid w:val="00347B29"/>
    <w:rsid w:val="00387905"/>
    <w:rsid w:val="003D5497"/>
    <w:rsid w:val="003E649C"/>
    <w:rsid w:val="0043412A"/>
    <w:rsid w:val="004606F5"/>
    <w:rsid w:val="00461F9C"/>
    <w:rsid w:val="004A0DB6"/>
    <w:rsid w:val="004C750A"/>
    <w:rsid w:val="00515BC7"/>
    <w:rsid w:val="0052051A"/>
    <w:rsid w:val="005A2C2D"/>
    <w:rsid w:val="005A3119"/>
    <w:rsid w:val="005A3B43"/>
    <w:rsid w:val="005B6508"/>
    <w:rsid w:val="005D0230"/>
    <w:rsid w:val="005D03A6"/>
    <w:rsid w:val="005F2F4B"/>
    <w:rsid w:val="00621284"/>
    <w:rsid w:val="0062509C"/>
    <w:rsid w:val="00625504"/>
    <w:rsid w:val="00625D88"/>
    <w:rsid w:val="00686746"/>
    <w:rsid w:val="006B0DEA"/>
    <w:rsid w:val="006C362F"/>
    <w:rsid w:val="006C3746"/>
    <w:rsid w:val="006F3D83"/>
    <w:rsid w:val="00723079"/>
    <w:rsid w:val="007A30A6"/>
    <w:rsid w:val="007A30F2"/>
    <w:rsid w:val="007A780F"/>
    <w:rsid w:val="007C50E6"/>
    <w:rsid w:val="007D1DE1"/>
    <w:rsid w:val="007E7335"/>
    <w:rsid w:val="007F2335"/>
    <w:rsid w:val="00803EEF"/>
    <w:rsid w:val="00812A3D"/>
    <w:rsid w:val="0081487C"/>
    <w:rsid w:val="00874D67"/>
    <w:rsid w:val="008933C6"/>
    <w:rsid w:val="008A36BB"/>
    <w:rsid w:val="008B3FF9"/>
    <w:rsid w:val="008C37D1"/>
    <w:rsid w:val="008E08A1"/>
    <w:rsid w:val="00932BBB"/>
    <w:rsid w:val="00934F92"/>
    <w:rsid w:val="0094377D"/>
    <w:rsid w:val="00962917"/>
    <w:rsid w:val="009652F8"/>
    <w:rsid w:val="00984E77"/>
    <w:rsid w:val="00985E6D"/>
    <w:rsid w:val="00990EAF"/>
    <w:rsid w:val="00996FB4"/>
    <w:rsid w:val="009A1AD2"/>
    <w:rsid w:val="009B38F1"/>
    <w:rsid w:val="009C7401"/>
    <w:rsid w:val="009F6CF0"/>
    <w:rsid w:val="00A0036E"/>
    <w:rsid w:val="00A256D7"/>
    <w:rsid w:val="00A3426D"/>
    <w:rsid w:val="00A50B40"/>
    <w:rsid w:val="00A7744B"/>
    <w:rsid w:val="00AC56AF"/>
    <w:rsid w:val="00AC5867"/>
    <w:rsid w:val="00AF6882"/>
    <w:rsid w:val="00B2651B"/>
    <w:rsid w:val="00B27AB3"/>
    <w:rsid w:val="00B34252"/>
    <w:rsid w:val="00B40167"/>
    <w:rsid w:val="00B414A2"/>
    <w:rsid w:val="00B462E9"/>
    <w:rsid w:val="00B54B19"/>
    <w:rsid w:val="00B765E6"/>
    <w:rsid w:val="00B86919"/>
    <w:rsid w:val="00B9268C"/>
    <w:rsid w:val="00B93360"/>
    <w:rsid w:val="00BA1BAB"/>
    <w:rsid w:val="00BA4669"/>
    <w:rsid w:val="00BB261B"/>
    <w:rsid w:val="00BD667A"/>
    <w:rsid w:val="00C62907"/>
    <w:rsid w:val="00C970C4"/>
    <w:rsid w:val="00CA571A"/>
    <w:rsid w:val="00CE202D"/>
    <w:rsid w:val="00CF0D0D"/>
    <w:rsid w:val="00CF3939"/>
    <w:rsid w:val="00CF466C"/>
    <w:rsid w:val="00D23625"/>
    <w:rsid w:val="00D51C8E"/>
    <w:rsid w:val="00D571C9"/>
    <w:rsid w:val="00D61975"/>
    <w:rsid w:val="00D935F9"/>
    <w:rsid w:val="00DB32DF"/>
    <w:rsid w:val="00DC6390"/>
    <w:rsid w:val="00DD584D"/>
    <w:rsid w:val="00DE749A"/>
    <w:rsid w:val="00DE7B74"/>
    <w:rsid w:val="00DF6EBB"/>
    <w:rsid w:val="00E4122F"/>
    <w:rsid w:val="00E47900"/>
    <w:rsid w:val="00E6022C"/>
    <w:rsid w:val="00E6681A"/>
    <w:rsid w:val="00EE79DE"/>
    <w:rsid w:val="00F30BFB"/>
    <w:rsid w:val="00F37EA6"/>
    <w:rsid w:val="00F42890"/>
    <w:rsid w:val="00F4587F"/>
    <w:rsid w:val="00F95DD2"/>
    <w:rsid w:val="00FB2B2E"/>
    <w:rsid w:val="00FD116D"/>
    <w:rsid w:val="00FD3B58"/>
    <w:rsid w:val="00FD451F"/>
    <w:rsid w:val="00FE6F4C"/>
    <w:rsid w:val="00FF0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D73DF7"/>
  <w15:chartTrackingRefBased/>
  <w15:docId w15:val="{4C9B861B-F711-44D4-A528-5F548DCF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D0D"/>
    <w:pPr>
      <w:widowControl w:val="0"/>
      <w:jc w:val="both"/>
    </w:pPr>
    <w:rPr>
      <w:rFonts w:ascii="BIZ UD明朝 Medium" w:eastAsia="BIZ UD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3C6"/>
    <w:pPr>
      <w:tabs>
        <w:tab w:val="center" w:pos="4252"/>
        <w:tab w:val="right" w:pos="8504"/>
      </w:tabs>
      <w:snapToGrid w:val="0"/>
    </w:pPr>
  </w:style>
  <w:style w:type="character" w:customStyle="1" w:styleId="a4">
    <w:name w:val="ヘッダー (文字)"/>
    <w:basedOn w:val="a0"/>
    <w:link w:val="a3"/>
    <w:uiPriority w:val="99"/>
    <w:rsid w:val="008933C6"/>
    <w:rPr>
      <w:rFonts w:ascii="BIZ UD明朝 Medium" w:eastAsia="BIZ UD明朝 Medium"/>
      <w:sz w:val="22"/>
    </w:rPr>
  </w:style>
  <w:style w:type="paragraph" w:styleId="a5">
    <w:name w:val="footer"/>
    <w:basedOn w:val="a"/>
    <w:link w:val="a6"/>
    <w:uiPriority w:val="99"/>
    <w:unhideWhenUsed/>
    <w:rsid w:val="008933C6"/>
    <w:pPr>
      <w:tabs>
        <w:tab w:val="center" w:pos="4252"/>
        <w:tab w:val="right" w:pos="8504"/>
      </w:tabs>
      <w:snapToGrid w:val="0"/>
    </w:pPr>
  </w:style>
  <w:style w:type="character" w:customStyle="1" w:styleId="a6">
    <w:name w:val="フッター (文字)"/>
    <w:basedOn w:val="a0"/>
    <w:link w:val="a5"/>
    <w:uiPriority w:val="99"/>
    <w:rsid w:val="008933C6"/>
    <w:rPr>
      <w:rFonts w:ascii="BIZ UD明朝 Medium" w:eastAsia="BIZ UD明朝 Medium"/>
      <w:sz w:val="22"/>
    </w:rPr>
  </w:style>
  <w:style w:type="table" w:styleId="a7">
    <w:name w:val="Table Grid"/>
    <w:basedOn w:val="a1"/>
    <w:rsid w:val="0046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42890"/>
    <w:pPr>
      <w:ind w:leftChars="400" w:left="840"/>
    </w:pPr>
  </w:style>
  <w:style w:type="character" w:styleId="a9">
    <w:name w:val="footnote reference"/>
    <w:basedOn w:val="a0"/>
    <w:uiPriority w:val="99"/>
    <w:semiHidden/>
    <w:unhideWhenUsed/>
    <w:rsid w:val="00F42890"/>
    <w:rPr>
      <w:vertAlign w:val="superscript"/>
    </w:rPr>
  </w:style>
  <w:style w:type="paragraph" w:styleId="aa">
    <w:name w:val="No Spacing"/>
    <w:uiPriority w:val="1"/>
    <w:qFormat/>
    <w:rsid w:val="00F95DD2"/>
    <w:pPr>
      <w:widowControl w:val="0"/>
      <w:jc w:val="both"/>
    </w:pPr>
    <w:rPr>
      <w:rFonts w:ascii="BIZ UD明朝 Medium" w:eastAsia="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3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D16A1-956D-4C5C-A9DC-5773AD4D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浩一</dc:creator>
  <cp:keywords/>
  <dc:description/>
  <cp:lastModifiedBy>大戸 紘子</cp:lastModifiedBy>
  <cp:revision>4</cp:revision>
  <cp:lastPrinted>2025-06-23T07:52:00Z</cp:lastPrinted>
  <dcterms:created xsi:type="dcterms:W3CDTF">2026-01-06T06:16:00Z</dcterms:created>
  <dcterms:modified xsi:type="dcterms:W3CDTF">2026-01-06T06:24:00Z</dcterms:modified>
</cp:coreProperties>
</file>